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EE" w:rsidRPr="00E96650" w:rsidRDefault="00B34BEE">
      <w:pPr>
        <w:rPr>
          <w:rFonts w:ascii="Times New Roman" w:hAnsi="Times New Roman" w:cs="Times New Roman"/>
        </w:rPr>
      </w:pPr>
    </w:p>
    <w:p w:rsidR="00DE7EF0" w:rsidRPr="00E96650" w:rsidRDefault="00DE7EF0" w:rsidP="00FA68F0">
      <w:pPr>
        <w:spacing w:before="120" w:after="120" w:line="240" w:lineRule="auto"/>
        <w:ind w:left="6947" w:firstLine="708"/>
        <w:rPr>
          <w:rFonts w:ascii="Times New Roman" w:hAnsi="Times New Roman" w:cs="Times New Roman"/>
          <w:b/>
        </w:rPr>
      </w:pPr>
      <w:r w:rsidRPr="00E96650">
        <w:rPr>
          <w:rFonts w:ascii="Times New Roman" w:hAnsi="Times New Roman" w:cs="Times New Roman"/>
          <w:b/>
        </w:rPr>
        <w:t>Приложение № 3</w:t>
      </w:r>
    </w:p>
    <w:p w:rsidR="000C3859" w:rsidRPr="00C054E0" w:rsidRDefault="00DE7EF0" w:rsidP="00C054E0">
      <w:pPr>
        <w:spacing w:before="120" w:after="120" w:line="240" w:lineRule="auto"/>
        <w:ind w:left="5664"/>
        <w:rPr>
          <w:rFonts w:ascii="Times New Roman" w:hAnsi="Times New Roman" w:cs="Times New Roman"/>
          <w:b/>
        </w:rPr>
      </w:pPr>
      <w:r w:rsidRPr="00C054E0">
        <w:rPr>
          <w:rFonts w:ascii="Times New Roman" w:hAnsi="Times New Roman" w:cs="Times New Roman"/>
          <w:b/>
        </w:rPr>
        <w:t>към заповед</w:t>
      </w:r>
      <w:r w:rsidR="0082122B" w:rsidRPr="00C054E0">
        <w:rPr>
          <w:rFonts w:ascii="Times New Roman" w:hAnsi="Times New Roman" w:cs="Times New Roman"/>
          <w:b/>
        </w:rPr>
        <w:t xml:space="preserve"> № </w:t>
      </w:r>
      <w:r w:rsidR="00C054E0" w:rsidRPr="00C054E0">
        <w:rPr>
          <w:rFonts w:ascii="Times New Roman" w:hAnsi="Times New Roman" w:cs="Times New Roman"/>
          <w:b/>
        </w:rPr>
        <w:t>МДР-ПП-09-58/14.08.2025</w:t>
      </w:r>
    </w:p>
    <w:p w:rsidR="001968AE" w:rsidRDefault="001968AE" w:rsidP="00DE7EF0">
      <w:pPr>
        <w:spacing w:before="120" w:after="120" w:line="240" w:lineRule="auto"/>
        <w:jc w:val="center"/>
        <w:rPr>
          <w:rFonts w:ascii="Times New Roman" w:hAnsi="Times New Roman" w:cs="Times New Roman"/>
          <w:b/>
        </w:rPr>
      </w:pPr>
    </w:p>
    <w:p w:rsidR="008271A2" w:rsidRPr="00E96650" w:rsidRDefault="008271A2" w:rsidP="00DE7EF0">
      <w:pPr>
        <w:spacing w:before="120" w:after="120" w:line="240" w:lineRule="auto"/>
        <w:jc w:val="center"/>
        <w:rPr>
          <w:rFonts w:ascii="Times New Roman" w:hAnsi="Times New Roman" w:cs="Times New Roman"/>
          <w:b/>
        </w:rPr>
      </w:pP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МИНИСТЕРСТВО НА ЗЕМЕДЕЛИЕТО И ХРАНИТЕ</w:t>
      </w:r>
    </w:p>
    <w:p w:rsidR="00A75320" w:rsidRPr="00E96650" w:rsidRDefault="00A75320" w:rsidP="00DE7EF0">
      <w:pPr>
        <w:spacing w:before="120" w:after="120" w:line="240" w:lineRule="auto"/>
        <w:jc w:val="center"/>
        <w:rPr>
          <w:rFonts w:ascii="Times New Roman" w:hAnsi="Times New Roman" w:cs="Times New Roman"/>
          <w:b/>
        </w:rPr>
      </w:pPr>
    </w:p>
    <w:p w:rsidR="000C3859" w:rsidRPr="00E96650" w:rsidRDefault="000C3859" w:rsidP="00DE7EF0">
      <w:pPr>
        <w:spacing w:before="120" w:after="120" w:line="240" w:lineRule="auto"/>
        <w:jc w:val="center"/>
        <w:rPr>
          <w:rFonts w:ascii="Times New Roman" w:hAnsi="Times New Roman" w:cs="Times New Roman"/>
          <w:b/>
        </w:rPr>
      </w:pP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О Б Я В А</w:t>
      </w: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за открита процедура чрез подбор на проекти</w:t>
      </w:r>
    </w:p>
    <w:p w:rsidR="000C3859" w:rsidRPr="00E96650" w:rsidRDefault="000C3859" w:rsidP="00DE7EF0">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Дирекция „Морско дело и рибарство“ – Управляващ орган на Програмата за морско дело, рибарство и аквакултури 2021-2027</w:t>
      </w:r>
      <w:r w:rsidR="008A42B3" w:rsidRPr="00E96650">
        <w:rPr>
          <w:rFonts w:ascii="Times New Roman" w:hAnsi="Times New Roman" w:cs="Times New Roman"/>
        </w:rPr>
        <w:t xml:space="preserve"> (ПМДРА)</w:t>
      </w:r>
      <w:r w:rsidRPr="00E96650">
        <w:rPr>
          <w:rFonts w:ascii="Times New Roman" w:hAnsi="Times New Roman" w:cs="Times New Roman"/>
        </w:rPr>
        <w:t xml:space="preserve"> кани желаещите да представят проектни предложения по Приоритет: </w:t>
      </w:r>
      <w:r w:rsidR="006E3407" w:rsidRPr="00E96650">
        <w:rPr>
          <w:rFonts w:ascii="Times New Roman" w:hAnsi="Times New Roman" w:cs="Times New Roman"/>
        </w:rPr>
        <w:t>1</w:t>
      </w:r>
      <w:r w:rsidRPr="00E96650">
        <w:rPr>
          <w:rFonts w:ascii="Times New Roman" w:hAnsi="Times New Roman" w:cs="Times New Roman"/>
        </w:rPr>
        <w:t xml:space="preserve"> „</w:t>
      </w:r>
      <w:r w:rsidR="006E3407" w:rsidRPr="00E96650">
        <w:rPr>
          <w:rFonts w:ascii="Times New Roman" w:hAnsi="Times New Roman" w:cs="Times New Roman"/>
        </w:rPr>
        <w:t>Насърчаване на устойчивото рибарство, възстановяването и опазването на водните биологични ресурси</w:t>
      </w:r>
      <w:r w:rsidRPr="00E96650">
        <w:rPr>
          <w:rFonts w:ascii="Times New Roman" w:hAnsi="Times New Roman" w:cs="Times New Roman"/>
        </w:rPr>
        <w:t>“, като</w:t>
      </w: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ОБЯВЯВА</w:t>
      </w:r>
    </w:p>
    <w:p w:rsidR="00DE7EF0" w:rsidRPr="00E96650" w:rsidRDefault="00DE7EF0" w:rsidP="004D38FC">
      <w:pPr>
        <w:spacing w:before="120" w:after="120" w:line="240" w:lineRule="auto"/>
        <w:jc w:val="center"/>
        <w:rPr>
          <w:rFonts w:ascii="Times New Roman" w:hAnsi="Times New Roman" w:cs="Times New Roman"/>
        </w:rPr>
      </w:pPr>
      <w:r w:rsidRPr="00E96650">
        <w:rPr>
          <w:rFonts w:ascii="Times New Roman" w:hAnsi="Times New Roman" w:cs="Times New Roman"/>
          <w:b/>
        </w:rPr>
        <w:t xml:space="preserve">процедура чрез подбор на проекти </w:t>
      </w:r>
      <w:r w:rsidR="0065454C" w:rsidRPr="0065454C">
        <w:rPr>
          <w:rFonts w:ascii="Times New Roman" w:hAnsi="Times New Roman" w:cs="Times New Roman"/>
          <w:b/>
        </w:rPr>
        <w:t>BG14MFPR001-1.008 „Защита на екологичното състояние на морската среда“</w:t>
      </w:r>
    </w:p>
    <w:p w:rsidR="006E3407" w:rsidRPr="00E96650" w:rsidRDefault="006E3407" w:rsidP="00DE7EF0">
      <w:pPr>
        <w:spacing w:before="120" w:after="120" w:line="240" w:lineRule="auto"/>
        <w:jc w:val="both"/>
        <w:rPr>
          <w:rFonts w:ascii="Times New Roman" w:hAnsi="Times New Roman" w:cs="Times New Roman"/>
          <w:b/>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Основната цел на процедурата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Изпълнението на дейностите </w:t>
      </w:r>
      <w:r w:rsidR="003559F9" w:rsidRPr="00E96650">
        <w:rPr>
          <w:rFonts w:ascii="Times New Roman" w:hAnsi="Times New Roman" w:cs="Times New Roman"/>
        </w:rPr>
        <w:t xml:space="preserve">по </w:t>
      </w:r>
      <w:r w:rsidRPr="00E96650">
        <w:rPr>
          <w:rFonts w:ascii="Times New Roman" w:hAnsi="Times New Roman" w:cs="Times New Roman"/>
        </w:rPr>
        <w:t xml:space="preserve">настоящата процедура ще допринесе за постигане на специфичната цел: </w:t>
      </w:r>
      <w:r w:rsidR="0065454C" w:rsidRPr="0065454C">
        <w:rPr>
          <w:rFonts w:ascii="Times New Roman" w:hAnsi="Times New Roman" w:cs="Times New Roman"/>
        </w:rPr>
        <w:t>1.6. „Допринасяне за защитата и възстановяването на водното биологично разноо</w:t>
      </w:r>
      <w:r w:rsidR="0065454C">
        <w:rPr>
          <w:rFonts w:ascii="Times New Roman" w:hAnsi="Times New Roman" w:cs="Times New Roman"/>
        </w:rPr>
        <w:t xml:space="preserve">бразие и на водните екосистеми“ </w:t>
      </w:r>
      <w:r w:rsidR="00E96650">
        <w:rPr>
          <w:rFonts w:ascii="Times New Roman" w:hAnsi="Times New Roman" w:cs="Times New Roman"/>
        </w:rPr>
        <w:t>от Приоритет</w:t>
      </w:r>
      <w:r w:rsidRPr="00E96650">
        <w:rPr>
          <w:rFonts w:ascii="Times New Roman" w:hAnsi="Times New Roman" w:cs="Times New Roman"/>
        </w:rPr>
        <w:t xml:space="preserve"> </w:t>
      </w:r>
      <w:r w:rsidR="006E3407" w:rsidRPr="00E96650">
        <w:rPr>
          <w:rFonts w:ascii="Times New Roman" w:hAnsi="Times New Roman" w:cs="Times New Roman"/>
        </w:rPr>
        <w:t>1</w:t>
      </w:r>
      <w:r w:rsidRPr="00E96650">
        <w:rPr>
          <w:rFonts w:ascii="Times New Roman" w:hAnsi="Times New Roman" w:cs="Times New Roman"/>
        </w:rPr>
        <w:t>. „</w:t>
      </w:r>
      <w:r w:rsidR="006E3407" w:rsidRPr="00E96650">
        <w:rPr>
          <w:rFonts w:ascii="Times New Roman" w:hAnsi="Times New Roman" w:cs="Times New Roman"/>
        </w:rPr>
        <w:t>Насърчаване на устойчивото рибарство, възстановяването и опазването на водните биологични ресурси</w:t>
      </w:r>
      <w:r w:rsidRPr="00E96650">
        <w:rPr>
          <w:rFonts w:ascii="Times New Roman" w:hAnsi="Times New Roman" w:cs="Times New Roman"/>
        </w:rPr>
        <w:t>“.</w:t>
      </w:r>
    </w:p>
    <w:p w:rsidR="0065454C" w:rsidRPr="00E96650" w:rsidRDefault="0065454C" w:rsidP="00DE7EF0">
      <w:pPr>
        <w:spacing w:before="120" w:after="120" w:line="240" w:lineRule="auto"/>
        <w:jc w:val="both"/>
        <w:rPr>
          <w:rFonts w:ascii="Times New Roman" w:hAnsi="Times New Roman" w:cs="Times New Roman"/>
        </w:rPr>
      </w:pPr>
      <w:r>
        <w:rPr>
          <w:rFonts w:ascii="Times New Roman" w:hAnsi="Times New Roman" w:cs="Times New Roman"/>
        </w:rPr>
        <w:t>И</w:t>
      </w:r>
      <w:r w:rsidR="00E96650">
        <w:rPr>
          <w:rFonts w:ascii="Times New Roman" w:hAnsi="Times New Roman" w:cs="Times New Roman"/>
        </w:rPr>
        <w:t>зпълнението</w:t>
      </w:r>
      <w:r w:rsidR="00DE7EF0" w:rsidRPr="00E96650">
        <w:rPr>
          <w:rFonts w:ascii="Times New Roman" w:hAnsi="Times New Roman" w:cs="Times New Roman"/>
        </w:rPr>
        <w:t xml:space="preserve"> на дейност</w:t>
      </w:r>
      <w:r w:rsidR="00E96650">
        <w:rPr>
          <w:rFonts w:ascii="Times New Roman" w:hAnsi="Times New Roman" w:cs="Times New Roman"/>
        </w:rPr>
        <w:t>и по</w:t>
      </w:r>
      <w:r w:rsidR="00DE7EF0" w:rsidRPr="00E96650">
        <w:rPr>
          <w:rFonts w:ascii="Times New Roman" w:hAnsi="Times New Roman" w:cs="Times New Roman"/>
        </w:rPr>
        <w:t xml:space="preserve"> </w:t>
      </w:r>
      <w:r w:rsidR="00E96650" w:rsidRPr="00E96650">
        <w:rPr>
          <w:rFonts w:ascii="Times New Roman" w:hAnsi="Times New Roman" w:cs="Times New Roman"/>
        </w:rPr>
        <w:t xml:space="preserve">процедура чрез подбор на проекти </w:t>
      </w:r>
      <w:r w:rsidRPr="0065454C">
        <w:rPr>
          <w:rFonts w:ascii="Times New Roman" w:hAnsi="Times New Roman" w:cs="Times New Roman"/>
        </w:rPr>
        <w:t>BG14MFPR001-1.008 „Защита на екологичното състояние на морската среда“</w:t>
      </w:r>
      <w:r w:rsidR="00DE7EF0" w:rsidRPr="00E96650">
        <w:rPr>
          <w:rFonts w:ascii="Times New Roman" w:hAnsi="Times New Roman" w:cs="Times New Roman"/>
        </w:rPr>
        <w:t xml:space="preserve"> </w:t>
      </w:r>
      <w:r w:rsidRPr="0065454C">
        <w:rPr>
          <w:rFonts w:ascii="Times New Roman" w:hAnsi="Times New Roman" w:cs="Times New Roman"/>
        </w:rPr>
        <w:t>ще допринесат за по-доброто управление или съхранение на морските биологични ресурси, ще подкрепи възстановяването и подобряването на състоянието на морската и крайбрежна околна среда.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b/>
        </w:rPr>
        <w:t>Приложими режими на държавни/минимални помощи</w:t>
      </w:r>
    </w:p>
    <w:p w:rsidR="00112B51" w:rsidRDefault="00112B51" w:rsidP="00A01436">
      <w:pPr>
        <w:spacing w:before="120" w:after="120" w:line="240" w:lineRule="auto"/>
        <w:jc w:val="both"/>
        <w:rPr>
          <w:rFonts w:ascii="Times New Roman" w:hAnsi="Times New Roman" w:cs="Times New Roman"/>
        </w:rPr>
      </w:pPr>
      <w:r w:rsidRPr="00112B51">
        <w:rPr>
          <w:rFonts w:ascii="Times New Roman" w:hAnsi="Times New Roman" w:cs="Times New Roman"/>
        </w:rPr>
        <w:t>Подпомагането по мярката е извън обхвата на чл. 107, параграф 1 от Договора за функционирането на Европейския съюз (ДФЕС)– приложим режим "</w:t>
      </w:r>
      <w:proofErr w:type="spellStart"/>
      <w:r w:rsidRPr="00112B51">
        <w:rPr>
          <w:rFonts w:ascii="Times New Roman" w:hAnsi="Times New Roman" w:cs="Times New Roman"/>
        </w:rPr>
        <w:t>непомощ</w:t>
      </w:r>
      <w:proofErr w:type="spellEnd"/>
      <w:r w:rsidRPr="00112B51">
        <w:rPr>
          <w:rFonts w:ascii="Times New Roman" w:hAnsi="Times New Roman" w:cs="Times New Roman"/>
        </w:rPr>
        <w:t>".</w:t>
      </w:r>
    </w:p>
    <w:p w:rsidR="001968AE" w:rsidRDefault="00A01436" w:rsidP="00DE7EF0">
      <w:pPr>
        <w:spacing w:before="120" w:after="120" w:line="240" w:lineRule="auto"/>
        <w:jc w:val="both"/>
      </w:pPr>
      <w:r w:rsidRPr="00E96650">
        <w:rPr>
          <w:rFonts w:ascii="Times New Roman" w:hAnsi="Times New Roman" w:cs="Times New Roman"/>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r w:rsidR="001968AE" w:rsidRPr="001968AE">
        <w:t xml:space="preserve"> </w:t>
      </w:r>
      <w:hyperlink r:id="rId7" w:history="1">
        <w:r w:rsidR="001968AE" w:rsidRPr="001968AE">
          <w:rPr>
            <w:rStyle w:val="Hyperlink"/>
            <w:bCs/>
            <w:i/>
          </w:rPr>
          <w:t>https://stateaid.minfin.bg/bg/573</w:t>
        </w:r>
      </w:hyperlink>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Процедурата за безвъзмездна финансова помощ </w:t>
      </w:r>
      <w:r w:rsidRPr="00E96650">
        <w:rPr>
          <w:rFonts w:ascii="Times New Roman" w:hAnsi="Times New Roman" w:cs="Times New Roman"/>
          <w:b/>
        </w:rPr>
        <w:t>се реализира с финансовата подкрепа на Европейския съюз</w:t>
      </w:r>
      <w:r w:rsidR="0042508C" w:rsidRPr="00E96650">
        <w:rPr>
          <w:rFonts w:ascii="Times New Roman" w:hAnsi="Times New Roman" w:cs="Times New Roman"/>
          <w:b/>
        </w:rPr>
        <w:t xml:space="preserve"> (ЕС)</w:t>
      </w:r>
      <w:r w:rsidRPr="00E96650">
        <w:rPr>
          <w:rFonts w:ascii="Times New Roman" w:hAnsi="Times New Roman" w:cs="Times New Roman"/>
          <w:b/>
        </w:rPr>
        <w:t xml:space="preserve"> чрез Европейския фонд за морско дело, рибарство и аквакултури</w:t>
      </w:r>
      <w:r w:rsidR="00A75320" w:rsidRPr="00E96650">
        <w:rPr>
          <w:rFonts w:ascii="Times New Roman" w:hAnsi="Times New Roman" w:cs="Times New Roman"/>
        </w:rPr>
        <w:t>.</w:t>
      </w:r>
    </w:p>
    <w:p w:rsidR="00A01436" w:rsidRPr="00E96650" w:rsidRDefault="00A01436"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Проектите по процедурата следва да бъдат изпълнени на територията на Република България. </w:t>
      </w:r>
    </w:p>
    <w:p w:rsidR="00A01436" w:rsidRPr="00E96650" w:rsidRDefault="00A01436" w:rsidP="00DE7EF0">
      <w:pPr>
        <w:spacing w:before="120" w:after="120" w:line="240" w:lineRule="auto"/>
        <w:jc w:val="both"/>
        <w:rPr>
          <w:rFonts w:ascii="Times New Roman" w:hAnsi="Times New Roman" w:cs="Times New Roman"/>
        </w:rPr>
      </w:pPr>
    </w:p>
    <w:p w:rsidR="00DE7EF0" w:rsidRPr="00006AB9"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 xml:space="preserve">Общият размер </w:t>
      </w:r>
      <w:r w:rsidRPr="00BB7A2C">
        <w:rPr>
          <w:rFonts w:ascii="Times New Roman" w:hAnsi="Times New Roman" w:cs="Times New Roman"/>
        </w:rPr>
        <w:t>на безвъзмездната финансова помощ по</w:t>
      </w:r>
      <w:r w:rsidR="00A75320" w:rsidRPr="00BB7A2C">
        <w:rPr>
          <w:rFonts w:ascii="Times New Roman" w:hAnsi="Times New Roman" w:cs="Times New Roman"/>
        </w:rPr>
        <w:t xml:space="preserve"> процедурата </w:t>
      </w:r>
      <w:r w:rsidR="00A75320" w:rsidRPr="008271A2">
        <w:rPr>
          <w:rFonts w:ascii="Times New Roman" w:hAnsi="Times New Roman" w:cs="Times New Roman"/>
        </w:rPr>
        <w:t>е</w:t>
      </w:r>
      <w:r w:rsidR="00A75320" w:rsidRPr="008271A2">
        <w:rPr>
          <w:rFonts w:ascii="Times New Roman" w:hAnsi="Times New Roman" w:cs="Times New Roman"/>
          <w:b/>
        </w:rPr>
        <w:t xml:space="preserve"> </w:t>
      </w:r>
      <w:r w:rsidR="00BA51E0" w:rsidRPr="008271A2">
        <w:rPr>
          <w:rFonts w:ascii="Times New Roman" w:hAnsi="Times New Roman" w:cs="Times New Roman"/>
          <w:b/>
        </w:rPr>
        <w:t>2 235 200 лв.</w:t>
      </w:r>
      <w:r w:rsidR="00006AB9">
        <w:rPr>
          <w:rFonts w:ascii="Times New Roman" w:hAnsi="Times New Roman" w:cs="Times New Roman"/>
          <w:b/>
        </w:rPr>
        <w:t xml:space="preserve"> </w:t>
      </w:r>
      <w:r w:rsidR="00006AB9" w:rsidRPr="00006AB9">
        <w:rPr>
          <w:rFonts w:ascii="Times New Roman" w:hAnsi="Times New Roman" w:cs="Times New Roman"/>
          <w:b/>
        </w:rPr>
        <w:t>(</w:t>
      </w:r>
      <w:r w:rsidR="00177C19">
        <w:rPr>
          <w:rFonts w:ascii="Times New Roman" w:hAnsi="Times New Roman" w:cs="Times New Roman"/>
          <w:b/>
        </w:rPr>
        <w:t xml:space="preserve"> </w:t>
      </w:r>
      <w:r w:rsidR="009A43D9">
        <w:rPr>
          <w:rFonts w:ascii="Times New Roman" w:hAnsi="Times New Roman" w:cs="Times New Roman"/>
          <w:b/>
          <w:sz w:val="24"/>
          <w:szCs w:val="24"/>
          <w:lang w:eastAsia="bg-BG"/>
        </w:rPr>
        <w:t>1,142,</w:t>
      </w:r>
      <w:r w:rsidR="00006AB9" w:rsidRPr="00006AB9">
        <w:rPr>
          <w:rFonts w:ascii="Times New Roman" w:hAnsi="Times New Roman" w:cs="Times New Roman"/>
          <w:b/>
          <w:sz w:val="24"/>
          <w:szCs w:val="24"/>
          <w:lang w:eastAsia="bg-BG"/>
        </w:rPr>
        <w:t>839.61 евро</w:t>
      </w:r>
      <w:r w:rsidR="00006AB9" w:rsidRPr="00006AB9">
        <w:rPr>
          <w:rFonts w:ascii="Times New Roman" w:hAnsi="Times New Roman" w:cs="Times New Roman"/>
          <w:b/>
        </w:rPr>
        <w:t xml:space="preserve"> )</w:t>
      </w:r>
      <w:r w:rsidR="009A43D9">
        <w:rPr>
          <w:rFonts w:ascii="Times New Roman" w:hAnsi="Times New Roman" w:cs="Times New Roman"/>
          <w:b/>
        </w:rPr>
        <w:t>.</w:t>
      </w:r>
    </w:p>
    <w:p w:rsidR="00DE7EF0" w:rsidRPr="008271A2" w:rsidRDefault="00DE7EF0" w:rsidP="00DE7EF0">
      <w:pPr>
        <w:spacing w:before="120" w:after="120" w:line="240" w:lineRule="auto"/>
        <w:jc w:val="both"/>
        <w:rPr>
          <w:rFonts w:ascii="Times New Roman" w:hAnsi="Times New Roman" w:cs="Times New Roman"/>
        </w:rPr>
      </w:pPr>
      <w:r w:rsidRPr="008271A2">
        <w:rPr>
          <w:rFonts w:ascii="Times New Roman" w:hAnsi="Times New Roman" w:cs="Times New Roman"/>
        </w:rPr>
        <w:lastRenderedPageBreak/>
        <w:t>Финансовата помощ по реда на настоящата процедура е безвъзмездна и се предоставя в рамките на определения бюджет за дейност „</w:t>
      </w:r>
      <w:r w:rsidR="00BA51E0" w:rsidRPr="008271A2">
        <w:rPr>
          <w:rFonts w:ascii="Times New Roman" w:hAnsi="Times New Roman" w:cs="Times New Roman"/>
        </w:rPr>
        <w:t>Защита на екологичното състояние на морската среда“</w:t>
      </w:r>
      <w:r w:rsidRPr="008271A2">
        <w:rPr>
          <w:rFonts w:ascii="Times New Roman" w:hAnsi="Times New Roman" w:cs="Times New Roman"/>
        </w:rPr>
        <w:t xml:space="preserve"> в ПМДРА, от които:</w:t>
      </w:r>
    </w:p>
    <w:p w:rsidR="00DE7EF0" w:rsidRPr="008271A2" w:rsidRDefault="00DE7EF0" w:rsidP="00A75320">
      <w:pPr>
        <w:spacing w:before="120" w:after="120" w:line="240" w:lineRule="auto"/>
        <w:ind w:firstLine="567"/>
        <w:jc w:val="both"/>
        <w:rPr>
          <w:rFonts w:ascii="Times New Roman" w:hAnsi="Times New Roman" w:cs="Times New Roman"/>
        </w:rPr>
      </w:pPr>
      <w:r w:rsidRPr="008271A2">
        <w:rPr>
          <w:rFonts w:ascii="Times New Roman" w:hAnsi="Times New Roman" w:cs="Times New Roman"/>
        </w:rPr>
        <w:t>- процент на съфинансиране от ЕФМДРА – 70%</w:t>
      </w:r>
    </w:p>
    <w:p w:rsidR="00DE7EF0" w:rsidRPr="008271A2" w:rsidRDefault="00DE7EF0" w:rsidP="00A75320">
      <w:pPr>
        <w:spacing w:before="120" w:after="120" w:line="240" w:lineRule="auto"/>
        <w:ind w:firstLine="567"/>
        <w:jc w:val="both"/>
        <w:rPr>
          <w:rFonts w:ascii="Times New Roman" w:hAnsi="Times New Roman" w:cs="Times New Roman"/>
        </w:rPr>
      </w:pPr>
      <w:r w:rsidRPr="008271A2">
        <w:rPr>
          <w:rFonts w:ascii="Times New Roman" w:hAnsi="Times New Roman" w:cs="Times New Roman"/>
        </w:rPr>
        <w:t xml:space="preserve">- процент на съфинансиране от националния бюджет – 30%. </w:t>
      </w:r>
    </w:p>
    <w:p w:rsidR="00EA7D62" w:rsidRPr="008271A2" w:rsidRDefault="00EA7D62" w:rsidP="00EA7D62">
      <w:pPr>
        <w:spacing w:before="120" w:after="120" w:line="240" w:lineRule="auto"/>
        <w:jc w:val="both"/>
        <w:rPr>
          <w:rFonts w:ascii="Times New Roman" w:hAnsi="Times New Roman" w:cs="Times New Roman"/>
          <w:b/>
        </w:rPr>
      </w:pPr>
      <w:r w:rsidRPr="008271A2">
        <w:rPr>
          <w:rFonts w:ascii="Times New Roman" w:hAnsi="Times New Roman" w:cs="Times New Roman"/>
          <w:b/>
        </w:rPr>
        <w:t xml:space="preserve">Минимален размер </w:t>
      </w:r>
      <w:r w:rsidRPr="008271A2">
        <w:rPr>
          <w:rFonts w:ascii="Times New Roman" w:hAnsi="Times New Roman" w:cs="Times New Roman"/>
        </w:rPr>
        <w:t>на допустимата безвъзмездна финансова помощ</w:t>
      </w:r>
      <w:r w:rsidRPr="008271A2">
        <w:rPr>
          <w:rFonts w:ascii="Times New Roman" w:hAnsi="Times New Roman" w:cs="Times New Roman"/>
          <w:b/>
        </w:rPr>
        <w:t xml:space="preserve"> </w:t>
      </w:r>
      <w:r w:rsidR="00BA51E0" w:rsidRPr="008271A2">
        <w:rPr>
          <w:rFonts w:ascii="Times New Roman" w:hAnsi="Times New Roman" w:cs="Times New Roman"/>
        </w:rPr>
        <w:t xml:space="preserve">по процедурата  е </w:t>
      </w:r>
      <w:r w:rsidR="00BA51E0" w:rsidRPr="008271A2">
        <w:rPr>
          <w:rFonts w:ascii="Times New Roman" w:hAnsi="Times New Roman" w:cs="Times New Roman"/>
          <w:b/>
        </w:rPr>
        <w:t>2</w:t>
      </w:r>
      <w:r w:rsidRPr="008271A2">
        <w:rPr>
          <w:rFonts w:ascii="Times New Roman" w:hAnsi="Times New Roman" w:cs="Times New Roman"/>
          <w:b/>
        </w:rPr>
        <w:t>0 000 лв.</w:t>
      </w:r>
      <w:r w:rsidR="00177C19" w:rsidRPr="00177C19">
        <w:rPr>
          <w:rFonts w:ascii="Calibri" w:eastAsia="Times New Roman" w:hAnsi="Calibri" w:cs="Calibri"/>
          <w:b/>
          <w:color w:val="000000"/>
        </w:rPr>
        <w:t xml:space="preserve"> (</w:t>
      </w:r>
      <w:r w:rsidR="00177C19" w:rsidRPr="00177C19">
        <w:rPr>
          <w:rFonts w:ascii="Times New Roman" w:eastAsia="Calibri" w:hAnsi="Times New Roman" w:cs="Times New Roman"/>
          <w:b/>
          <w:sz w:val="24"/>
          <w:szCs w:val="24"/>
        </w:rPr>
        <w:t>10,225.84 евро</w:t>
      </w:r>
      <w:r w:rsidR="00177C19">
        <w:rPr>
          <w:rFonts w:ascii="Times New Roman" w:eastAsia="Calibri" w:hAnsi="Times New Roman" w:cs="Times New Roman"/>
          <w:b/>
          <w:sz w:val="24"/>
          <w:szCs w:val="24"/>
        </w:rPr>
        <w:t>)</w:t>
      </w:r>
      <w:r w:rsidR="009A43D9">
        <w:rPr>
          <w:rFonts w:ascii="Times New Roman" w:eastAsia="Calibri" w:hAnsi="Times New Roman" w:cs="Times New Roman"/>
          <w:b/>
          <w:sz w:val="24"/>
          <w:szCs w:val="24"/>
        </w:rPr>
        <w:t>.</w:t>
      </w:r>
    </w:p>
    <w:p w:rsidR="00177C19" w:rsidRPr="00C054E0" w:rsidRDefault="00EA7D62" w:rsidP="00177C19">
      <w:pPr>
        <w:spacing w:before="120" w:after="120" w:line="276" w:lineRule="auto"/>
        <w:jc w:val="both"/>
        <w:rPr>
          <w:rFonts w:ascii="Times New Roman" w:hAnsi="Times New Roman" w:cs="Times New Roman"/>
          <w:b/>
          <w:sz w:val="24"/>
          <w:szCs w:val="24"/>
        </w:rPr>
      </w:pPr>
      <w:r w:rsidRPr="008271A2">
        <w:rPr>
          <w:rFonts w:ascii="Times New Roman" w:hAnsi="Times New Roman" w:cs="Times New Roman"/>
          <w:b/>
        </w:rPr>
        <w:t xml:space="preserve">Максималният размер </w:t>
      </w:r>
      <w:r w:rsidRPr="008271A2">
        <w:rPr>
          <w:rFonts w:ascii="Times New Roman" w:hAnsi="Times New Roman" w:cs="Times New Roman"/>
        </w:rPr>
        <w:t xml:space="preserve">на допустимата безвъзмездна финансова помощ </w:t>
      </w:r>
      <w:r w:rsidR="00BA51E0" w:rsidRPr="008271A2">
        <w:rPr>
          <w:rFonts w:ascii="Times New Roman" w:hAnsi="Times New Roman" w:cs="Times New Roman"/>
        </w:rPr>
        <w:t xml:space="preserve">по процедурата </w:t>
      </w:r>
      <w:r w:rsidR="007761EF" w:rsidRPr="008271A2">
        <w:rPr>
          <w:rFonts w:ascii="Times New Roman" w:hAnsi="Times New Roman" w:cs="Times New Roman"/>
        </w:rPr>
        <w:t>е</w:t>
      </w:r>
      <w:r w:rsidR="007761EF" w:rsidRPr="008271A2">
        <w:rPr>
          <w:rFonts w:ascii="Times New Roman" w:hAnsi="Times New Roman" w:cs="Times New Roman"/>
          <w:b/>
        </w:rPr>
        <w:t xml:space="preserve"> </w:t>
      </w:r>
      <w:r w:rsidR="007761EF" w:rsidRPr="00C054E0">
        <w:rPr>
          <w:rFonts w:ascii="Times New Roman" w:hAnsi="Times New Roman" w:cs="Times New Roman"/>
          <w:b/>
        </w:rPr>
        <w:t>8</w:t>
      </w:r>
      <w:r w:rsidR="00BA51E0" w:rsidRPr="008271A2">
        <w:rPr>
          <w:rFonts w:ascii="Times New Roman" w:hAnsi="Times New Roman" w:cs="Times New Roman"/>
          <w:b/>
        </w:rPr>
        <w:t>00 000 лв.</w:t>
      </w:r>
      <w:r w:rsidR="00177C19">
        <w:rPr>
          <w:rFonts w:ascii="Times New Roman" w:hAnsi="Times New Roman" w:cs="Times New Roman"/>
          <w:b/>
        </w:rPr>
        <w:t xml:space="preserve"> </w:t>
      </w:r>
      <w:r w:rsidR="00177C19">
        <w:rPr>
          <w:rFonts w:ascii="Times New Roman" w:hAnsi="Times New Roman" w:cs="Times New Roman"/>
          <w:b/>
          <w:sz w:val="24"/>
          <w:szCs w:val="24"/>
        </w:rPr>
        <w:t>(</w:t>
      </w:r>
      <w:r w:rsidR="009A43D9">
        <w:rPr>
          <w:rFonts w:ascii="Times New Roman" w:hAnsi="Times New Roman" w:cs="Times New Roman"/>
          <w:b/>
          <w:sz w:val="24"/>
          <w:szCs w:val="24"/>
        </w:rPr>
        <w:t>409,</w:t>
      </w:r>
      <w:r w:rsidR="00177C19" w:rsidRPr="005744A7">
        <w:rPr>
          <w:rFonts w:ascii="Times New Roman" w:hAnsi="Times New Roman" w:cs="Times New Roman"/>
          <w:b/>
          <w:sz w:val="24"/>
          <w:szCs w:val="24"/>
        </w:rPr>
        <w:t xml:space="preserve">033.50 </w:t>
      </w:r>
      <w:r w:rsidR="00177C19">
        <w:rPr>
          <w:rFonts w:ascii="Times New Roman" w:hAnsi="Times New Roman" w:cs="Times New Roman"/>
          <w:b/>
          <w:sz w:val="24"/>
          <w:szCs w:val="24"/>
        </w:rPr>
        <w:t>евро)</w:t>
      </w:r>
      <w:r w:rsidR="009A43D9">
        <w:rPr>
          <w:rFonts w:ascii="Times New Roman" w:hAnsi="Times New Roman" w:cs="Times New Roman"/>
          <w:b/>
          <w:sz w:val="24"/>
          <w:szCs w:val="24"/>
        </w:rPr>
        <w:t>.</w:t>
      </w:r>
    </w:p>
    <w:p w:rsidR="00BA51E0" w:rsidRPr="008271A2" w:rsidRDefault="00BA51E0" w:rsidP="00EA7D62">
      <w:pPr>
        <w:spacing w:before="120" w:after="120" w:line="240" w:lineRule="auto"/>
        <w:jc w:val="both"/>
        <w:rPr>
          <w:rFonts w:ascii="Times New Roman" w:hAnsi="Times New Roman" w:cs="Times New Roman"/>
          <w:b/>
        </w:rPr>
      </w:pPr>
    </w:p>
    <w:p w:rsidR="00DE7EF0" w:rsidRPr="008271A2" w:rsidRDefault="00DE7EF0" w:rsidP="00EA7D62">
      <w:pPr>
        <w:spacing w:before="120" w:after="120" w:line="240" w:lineRule="auto"/>
        <w:jc w:val="both"/>
        <w:rPr>
          <w:rFonts w:ascii="Times New Roman" w:hAnsi="Times New Roman" w:cs="Times New Roman"/>
          <w:b/>
        </w:rPr>
      </w:pPr>
      <w:r w:rsidRPr="008271A2">
        <w:rPr>
          <w:rFonts w:ascii="Times New Roman" w:hAnsi="Times New Roman" w:cs="Times New Roman"/>
          <w:b/>
        </w:rPr>
        <w:t>Съответствие с принципите на хоризонталните политики на ЕС</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Процедурата се провежда при спазване на принципите за свободна и лоялна конкуренция, равнопоставеност и недопускане на дискриминация, публичност и прозрачност, спазване на основните права, устойчиво развитие, опазване на околната среда съгласно чл. 2, ал. 1 и чл. 29, ал. 1 от ЗУСЕФСУ .</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Изпълнението на дейностите по настоящата процедура следва да бъде съобразено със следните хоризонтални принципи съгласно и чл. 9 от Регламент (ЕС) 2021/1060:</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Равенство на половете;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Активно включване и приобщаване;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Насърчаване на равните възможности и недопускането на дискриминация.</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Прилагането на заложените в проекта принципи ще се проследява на етап изпълнение на проектното предложение.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 и принципите, заложени в Хартата на основните права на ЕС и КПХУ.</w:t>
      </w:r>
    </w:p>
    <w:p w:rsidR="00EA7D62" w:rsidRPr="00E96650" w:rsidRDefault="00EA7D62" w:rsidP="00EA7D62">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 xml:space="preserve">Допустими </w:t>
      </w:r>
      <w:r w:rsidR="00A75320" w:rsidRPr="00E96650">
        <w:rPr>
          <w:rFonts w:ascii="Times New Roman" w:hAnsi="Times New Roman" w:cs="Times New Roman"/>
          <w:b/>
        </w:rPr>
        <w:t>дейности:</w:t>
      </w:r>
    </w:p>
    <w:p w:rsidR="00BA51E0" w:rsidRPr="00BA51E0" w:rsidRDefault="00BA51E0" w:rsidP="00BA51E0">
      <w:pPr>
        <w:spacing w:before="120" w:after="120" w:line="240" w:lineRule="auto"/>
        <w:jc w:val="both"/>
        <w:rPr>
          <w:rFonts w:ascii="Times New Roman" w:hAnsi="Times New Roman" w:cs="Times New Roman"/>
        </w:rPr>
      </w:pPr>
      <w:r w:rsidRPr="00BA51E0">
        <w:rPr>
          <w:rFonts w:ascii="Times New Roman" w:hAnsi="Times New Roman" w:cs="Times New Roman"/>
        </w:rPr>
        <w:t xml:space="preserve">Проектните предложения по настоящата процедура и включените в тях дейности следва да допринасят за постигането на Специфична цел: 1.6. „Допринасяне за защитата и възстановяването на водното биологично разнообразие и на водните екосистеми“ по Приоритет 1 „Насърчаване на устойчивото рибарство и на възстановяването и опазването на водните биологични ресурси.“ на ЕФМДРА, съгласно чл. 14, параграф 1, буква е) от Регламент (ЕС) № 2021/1139. </w:t>
      </w:r>
    </w:p>
    <w:p w:rsidR="00BA51E0" w:rsidRPr="00BA51E0" w:rsidRDefault="00BA51E0" w:rsidP="00BA51E0">
      <w:pPr>
        <w:spacing w:before="120" w:after="120" w:line="240" w:lineRule="auto"/>
        <w:jc w:val="both"/>
        <w:rPr>
          <w:rFonts w:ascii="Times New Roman" w:hAnsi="Times New Roman" w:cs="Times New Roman"/>
        </w:rPr>
      </w:pPr>
      <w:r w:rsidRPr="00BA51E0">
        <w:rPr>
          <w:rFonts w:ascii="Times New Roman" w:hAnsi="Times New Roman" w:cs="Times New Roman"/>
        </w:rPr>
        <w:t>Безвъзмездна финансова помощ по настоящата процедура се предоставя за следните дейности :</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1.</w:t>
      </w:r>
      <w:r w:rsidRPr="00A90490">
        <w:rPr>
          <w:rFonts w:ascii="Times New Roman" w:hAnsi="Times New Roman" w:cs="Times New Roman"/>
          <w:b/>
        </w:rPr>
        <w:tab/>
        <w:t>разработване на планове</w:t>
      </w:r>
      <w:r w:rsidRPr="00A90490">
        <w:rPr>
          <w:rFonts w:ascii="Times New Roman" w:hAnsi="Times New Roman" w:cs="Times New Roman"/>
        </w:rPr>
        <w:t xml:space="preserve"> за управление на риболовните дейности на морските защитени зони (МЗЗ); </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2.</w:t>
      </w:r>
      <w:r w:rsidRPr="00A90490">
        <w:rPr>
          <w:rFonts w:ascii="Times New Roman" w:hAnsi="Times New Roman" w:cs="Times New Roman"/>
          <w:b/>
        </w:rPr>
        <w:tab/>
        <w:t>популяризация на</w:t>
      </w:r>
      <w:r w:rsidRPr="00A90490">
        <w:rPr>
          <w:rFonts w:ascii="Times New Roman" w:hAnsi="Times New Roman" w:cs="Times New Roman"/>
        </w:rPr>
        <w:t xml:space="preserve"> пространствената защита на МЗЗ за опазването на биоразнообразието на широко публично равнище (напр. публикации в медии);</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3.</w:t>
      </w:r>
      <w:r w:rsidRPr="00A90490">
        <w:rPr>
          <w:rFonts w:ascii="Times New Roman" w:hAnsi="Times New Roman" w:cs="Times New Roman"/>
          <w:b/>
        </w:rPr>
        <w:tab/>
        <w:t xml:space="preserve">извършване на научни дейности </w:t>
      </w:r>
      <w:r w:rsidRPr="00A90490">
        <w:rPr>
          <w:rFonts w:ascii="Times New Roman" w:hAnsi="Times New Roman" w:cs="Times New Roman"/>
        </w:rPr>
        <w:t>за местообитания и видове от интерес за риболова за постигане на целите за опазване на зоните по Натура 2000 и въвеждане на защитни мерки;</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4.</w:t>
      </w:r>
      <w:r w:rsidRPr="00A90490">
        <w:rPr>
          <w:rFonts w:ascii="Times New Roman" w:hAnsi="Times New Roman" w:cs="Times New Roman"/>
          <w:b/>
        </w:rPr>
        <w:tab/>
        <w:t>повишаване на осведомеността</w:t>
      </w:r>
      <w:r w:rsidRPr="00A90490">
        <w:rPr>
          <w:rFonts w:ascii="Times New Roman" w:hAnsi="Times New Roman" w:cs="Times New Roman"/>
        </w:rPr>
        <w:t xml:space="preserve"> и подкрепа на заинтересованите страни в риболова за устойчива дейност в мрежата от МЗЗ, провеждане на кампании сред гражданите;</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5.</w:t>
      </w:r>
      <w:r w:rsidRPr="00A90490">
        <w:rPr>
          <w:rFonts w:ascii="Times New Roman" w:hAnsi="Times New Roman" w:cs="Times New Roman"/>
          <w:b/>
        </w:rPr>
        <w:tab/>
        <w:t>разработване</w:t>
      </w:r>
      <w:r w:rsidRPr="00A90490">
        <w:rPr>
          <w:rFonts w:ascii="Times New Roman" w:hAnsi="Times New Roman" w:cs="Times New Roman"/>
        </w:rPr>
        <w:t xml:space="preserve"> на препоръки за постигане на целите за добър екологичен статус, в съответствие с рамкова директива за водите (РДВ) (напр. за опазване и възстановяване на мигриращи видове чрез премахване на бариерите, за изграждане на обходни пътища за мигриращите риби);</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6.</w:t>
      </w:r>
      <w:r w:rsidRPr="00A90490">
        <w:rPr>
          <w:rFonts w:ascii="Times New Roman" w:hAnsi="Times New Roman" w:cs="Times New Roman"/>
          <w:b/>
        </w:rPr>
        <w:tab/>
        <w:t>разработване на методи за намаляване</w:t>
      </w:r>
      <w:r w:rsidRPr="00A90490">
        <w:rPr>
          <w:rFonts w:ascii="Times New Roman" w:hAnsi="Times New Roman" w:cs="Times New Roman"/>
        </w:rPr>
        <w:t xml:space="preserve"> на въздействието на реките върху крайбрежните и морските води (напр. чрез пречиствателни съоръжения).</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7.</w:t>
      </w:r>
      <w:r w:rsidRPr="00A90490">
        <w:rPr>
          <w:rFonts w:ascii="Times New Roman" w:hAnsi="Times New Roman" w:cs="Times New Roman"/>
          <w:b/>
        </w:rPr>
        <w:tab/>
        <w:t>проучвания и изследвания в подкрепа</w:t>
      </w:r>
      <w:r w:rsidRPr="00A90490">
        <w:rPr>
          <w:rFonts w:ascii="Times New Roman" w:hAnsi="Times New Roman" w:cs="Times New Roman"/>
        </w:rPr>
        <w:t xml:space="preserve"> на директивите за местообитания и морското пространствено планиране, допринасящи за създаването и управлението на МЗЗ; </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8.</w:t>
      </w:r>
      <w:r w:rsidRPr="00A90490">
        <w:rPr>
          <w:rFonts w:ascii="Times New Roman" w:hAnsi="Times New Roman" w:cs="Times New Roman"/>
          <w:b/>
        </w:rPr>
        <w:tab/>
        <w:t>проучване на популациите</w:t>
      </w:r>
      <w:r w:rsidRPr="00A90490">
        <w:rPr>
          <w:rFonts w:ascii="Times New Roman" w:hAnsi="Times New Roman" w:cs="Times New Roman"/>
        </w:rPr>
        <w:t xml:space="preserve"> на типични видове </w:t>
      </w:r>
      <w:proofErr w:type="spellStart"/>
      <w:r w:rsidRPr="00A90490">
        <w:rPr>
          <w:rFonts w:ascii="Times New Roman" w:hAnsi="Times New Roman" w:cs="Times New Roman"/>
          <w:b/>
        </w:rPr>
        <w:t>черупкови</w:t>
      </w:r>
      <w:proofErr w:type="spellEnd"/>
      <w:r w:rsidRPr="00A90490">
        <w:rPr>
          <w:rFonts w:ascii="Times New Roman" w:hAnsi="Times New Roman" w:cs="Times New Roman"/>
          <w:b/>
        </w:rPr>
        <w:t>,</w:t>
      </w:r>
      <w:r w:rsidRPr="00A90490">
        <w:rPr>
          <w:rFonts w:ascii="Times New Roman" w:hAnsi="Times New Roman" w:cs="Times New Roman"/>
        </w:rPr>
        <w:t xml:space="preserve"> подложени на риболовен натиск - Мярка 20 от Национална приоритетна рамка за действие по Натура 2000 (НПРД);</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9.</w:t>
      </w:r>
      <w:r w:rsidRPr="00A90490">
        <w:rPr>
          <w:rFonts w:ascii="Times New Roman" w:hAnsi="Times New Roman" w:cs="Times New Roman"/>
          <w:b/>
        </w:rPr>
        <w:tab/>
      </w:r>
      <w:r w:rsidRPr="00A90490">
        <w:rPr>
          <w:rFonts w:ascii="Times New Roman" w:hAnsi="Times New Roman" w:cs="Times New Roman"/>
        </w:rPr>
        <w:t xml:space="preserve"> </w:t>
      </w:r>
      <w:r w:rsidRPr="00A90490">
        <w:rPr>
          <w:rFonts w:ascii="Times New Roman" w:hAnsi="Times New Roman" w:cs="Times New Roman"/>
          <w:b/>
        </w:rPr>
        <w:t xml:space="preserve">мониторинг на заплахи за </w:t>
      </w:r>
      <w:proofErr w:type="spellStart"/>
      <w:r w:rsidRPr="00A90490">
        <w:rPr>
          <w:rFonts w:ascii="Times New Roman" w:hAnsi="Times New Roman" w:cs="Times New Roman"/>
          <w:b/>
        </w:rPr>
        <w:t>китоподобни</w:t>
      </w:r>
      <w:proofErr w:type="spellEnd"/>
      <w:r w:rsidRPr="00A90490">
        <w:rPr>
          <w:rFonts w:ascii="Times New Roman" w:hAnsi="Times New Roman" w:cs="Times New Roman"/>
        </w:rPr>
        <w:t>, чрез ефективен контрол върху антропогенните дейности - Мярка 22 от НПРД;</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10.</w:t>
      </w:r>
      <w:r w:rsidRPr="00A90490">
        <w:rPr>
          <w:rFonts w:ascii="Times New Roman" w:hAnsi="Times New Roman" w:cs="Times New Roman"/>
          <w:b/>
        </w:rPr>
        <w:tab/>
        <w:t>подобряване на природозащитното състояние</w:t>
      </w:r>
      <w:r w:rsidRPr="00A90490">
        <w:rPr>
          <w:rFonts w:ascii="Times New Roman" w:hAnsi="Times New Roman" w:cs="Times New Roman"/>
        </w:rPr>
        <w:t xml:space="preserve"> на морски типове местообитания с контрол върху </w:t>
      </w:r>
      <w:proofErr w:type="spellStart"/>
      <w:r w:rsidRPr="00A90490">
        <w:rPr>
          <w:rFonts w:ascii="Times New Roman" w:hAnsi="Times New Roman" w:cs="Times New Roman"/>
        </w:rPr>
        <w:t>дребноразмерни</w:t>
      </w:r>
      <w:proofErr w:type="spellEnd"/>
      <w:r w:rsidRPr="00A90490">
        <w:rPr>
          <w:rFonts w:ascii="Times New Roman" w:hAnsi="Times New Roman" w:cs="Times New Roman"/>
        </w:rPr>
        <w:t xml:space="preserve"> класове </w:t>
      </w:r>
      <w:proofErr w:type="spellStart"/>
      <w:r w:rsidRPr="00A90490">
        <w:rPr>
          <w:rFonts w:ascii="Times New Roman" w:hAnsi="Times New Roman" w:cs="Times New Roman"/>
        </w:rPr>
        <w:t>Rapana</w:t>
      </w:r>
      <w:proofErr w:type="spellEnd"/>
      <w:r w:rsidRPr="00A90490">
        <w:rPr>
          <w:rFonts w:ascii="Times New Roman" w:hAnsi="Times New Roman" w:cs="Times New Roman"/>
        </w:rPr>
        <w:t xml:space="preserve"> </w:t>
      </w:r>
      <w:proofErr w:type="spellStart"/>
      <w:r w:rsidRPr="00A90490">
        <w:rPr>
          <w:rFonts w:ascii="Times New Roman" w:hAnsi="Times New Roman" w:cs="Times New Roman"/>
        </w:rPr>
        <w:t>sp</w:t>
      </w:r>
      <w:proofErr w:type="spellEnd"/>
      <w:r w:rsidRPr="00A90490">
        <w:rPr>
          <w:rFonts w:ascii="Times New Roman" w:hAnsi="Times New Roman" w:cs="Times New Roman"/>
        </w:rPr>
        <w:t>. чрез разработване на екологосъобразни методи за улов и оползотворяване на улова за хранителни цели или преработка извън хранителната промишленост - Мярка 17 от НПРД;</w:t>
      </w:r>
    </w:p>
    <w:p w:rsidR="00A90490" w:rsidRPr="00A90490" w:rsidRDefault="00A90490" w:rsidP="00A90490">
      <w:pPr>
        <w:spacing w:before="120" w:after="120" w:line="240" w:lineRule="auto"/>
        <w:jc w:val="both"/>
        <w:rPr>
          <w:rFonts w:ascii="Times New Roman" w:hAnsi="Times New Roman" w:cs="Times New Roman"/>
        </w:rPr>
      </w:pPr>
      <w:r w:rsidRPr="00A90490">
        <w:rPr>
          <w:rFonts w:ascii="Times New Roman" w:hAnsi="Times New Roman" w:cs="Times New Roman"/>
          <w:b/>
        </w:rPr>
        <w:t>11.</w:t>
      </w:r>
      <w:r w:rsidRPr="00A90490">
        <w:rPr>
          <w:rFonts w:ascii="Times New Roman" w:hAnsi="Times New Roman" w:cs="Times New Roman"/>
        </w:rPr>
        <w:tab/>
      </w:r>
      <w:r w:rsidRPr="00A90490">
        <w:rPr>
          <w:rFonts w:ascii="Times New Roman" w:hAnsi="Times New Roman" w:cs="Times New Roman"/>
          <w:b/>
        </w:rPr>
        <w:t xml:space="preserve">определяне местоположението и границите на районите за производство </w:t>
      </w:r>
      <w:r w:rsidRPr="00A90490">
        <w:rPr>
          <w:rFonts w:ascii="Times New Roman" w:hAnsi="Times New Roman" w:cs="Times New Roman"/>
        </w:rPr>
        <w:t xml:space="preserve">и за повторно полагане на живи </w:t>
      </w:r>
      <w:proofErr w:type="spellStart"/>
      <w:r w:rsidRPr="00A90490">
        <w:rPr>
          <w:rFonts w:ascii="Times New Roman" w:hAnsi="Times New Roman" w:cs="Times New Roman"/>
        </w:rPr>
        <w:t>двучерупчести</w:t>
      </w:r>
      <w:proofErr w:type="spellEnd"/>
      <w:r w:rsidRPr="00A90490">
        <w:rPr>
          <w:rFonts w:ascii="Times New Roman" w:hAnsi="Times New Roman" w:cs="Times New Roman"/>
        </w:rPr>
        <w:t xml:space="preserve"> мекотели.</w:t>
      </w:r>
    </w:p>
    <w:p w:rsidR="00BA51E0" w:rsidRPr="00E96650" w:rsidRDefault="00BA51E0" w:rsidP="00BA51E0">
      <w:pPr>
        <w:spacing w:before="120" w:after="120" w:line="240" w:lineRule="auto"/>
        <w:jc w:val="both"/>
        <w:rPr>
          <w:rFonts w:ascii="Times New Roman" w:hAnsi="Times New Roman" w:cs="Times New Roman"/>
          <w:color w:val="7030A0"/>
        </w:rPr>
      </w:pPr>
    </w:p>
    <w:p w:rsidR="00D14DC3" w:rsidRPr="003F33DB" w:rsidRDefault="0028676C" w:rsidP="00D14DC3">
      <w:pPr>
        <w:spacing w:before="120" w:after="120" w:line="240" w:lineRule="auto"/>
        <w:jc w:val="both"/>
        <w:rPr>
          <w:rFonts w:ascii="Times New Roman" w:hAnsi="Times New Roman" w:cs="Times New Roman"/>
        </w:rPr>
      </w:pPr>
      <w:r w:rsidRPr="003F33DB">
        <w:rPr>
          <w:rFonts w:ascii="Times New Roman" w:hAnsi="Times New Roman" w:cs="Times New Roman"/>
        </w:rPr>
        <w:t>К</w:t>
      </w:r>
      <w:r w:rsidR="004D584A" w:rsidRPr="003F33DB">
        <w:rPr>
          <w:rFonts w:ascii="Times New Roman" w:hAnsi="Times New Roman" w:cs="Times New Roman"/>
        </w:rPr>
        <w:t xml:space="preserve">раен срок за подаване на проектни предложения: </w:t>
      </w:r>
    </w:p>
    <w:p w:rsidR="00D14DC3" w:rsidRPr="003F33DB" w:rsidRDefault="00D14DC3" w:rsidP="00C054E0">
      <w:pPr>
        <w:pStyle w:val="ListParagraph"/>
        <w:numPr>
          <w:ilvl w:val="0"/>
          <w:numId w:val="1"/>
        </w:numPr>
        <w:spacing w:before="120" w:after="120" w:line="240" w:lineRule="auto"/>
        <w:jc w:val="both"/>
        <w:rPr>
          <w:rFonts w:ascii="Times New Roman" w:hAnsi="Times New Roman" w:cs="Times New Roman"/>
        </w:rPr>
      </w:pPr>
      <w:r w:rsidRPr="003F33DB">
        <w:rPr>
          <w:rFonts w:ascii="Times New Roman" w:hAnsi="Times New Roman" w:cs="Times New Roman"/>
        </w:rPr>
        <w:t>Първи краен срок за подаване на проектни пр</w:t>
      </w:r>
      <w:r w:rsidR="006F6170">
        <w:rPr>
          <w:rFonts w:ascii="Times New Roman" w:hAnsi="Times New Roman" w:cs="Times New Roman"/>
        </w:rPr>
        <w:t xml:space="preserve">едложения: 17:00 часа на </w:t>
      </w:r>
      <w:r w:rsidR="00C054E0">
        <w:rPr>
          <w:rFonts w:ascii="Times New Roman" w:hAnsi="Times New Roman" w:cs="Times New Roman"/>
        </w:rPr>
        <w:t>13.10.</w:t>
      </w:r>
      <w:r w:rsidRPr="003F33DB">
        <w:rPr>
          <w:rFonts w:ascii="Times New Roman" w:hAnsi="Times New Roman" w:cs="Times New Roman"/>
        </w:rPr>
        <w:t>2025 г. (</w:t>
      </w:r>
      <w:r w:rsidR="006F6170">
        <w:rPr>
          <w:rFonts w:ascii="Times New Roman" w:hAnsi="Times New Roman" w:cs="Times New Roman"/>
        </w:rPr>
        <w:t>6</w:t>
      </w:r>
      <w:r w:rsidRPr="003F33DB">
        <w:rPr>
          <w:rFonts w:ascii="Times New Roman" w:hAnsi="Times New Roman" w:cs="Times New Roman"/>
        </w:rPr>
        <w:t>0 дни от датата на обявяване на процедурата)</w:t>
      </w:r>
    </w:p>
    <w:p w:rsidR="00D14DC3" w:rsidRPr="003F33DB" w:rsidRDefault="00D14DC3" w:rsidP="00C054E0">
      <w:pPr>
        <w:pStyle w:val="ListParagraph"/>
        <w:numPr>
          <w:ilvl w:val="0"/>
          <w:numId w:val="1"/>
        </w:numPr>
        <w:spacing w:before="120" w:after="120" w:line="240" w:lineRule="auto"/>
        <w:jc w:val="both"/>
        <w:rPr>
          <w:rFonts w:ascii="Times New Roman" w:hAnsi="Times New Roman" w:cs="Times New Roman"/>
        </w:rPr>
      </w:pPr>
      <w:r w:rsidRPr="003F33DB">
        <w:rPr>
          <w:rFonts w:ascii="Times New Roman" w:hAnsi="Times New Roman" w:cs="Times New Roman"/>
        </w:rPr>
        <w:t>Втори краен срок за подаване на проек</w:t>
      </w:r>
      <w:r w:rsidR="003F33DB">
        <w:rPr>
          <w:rFonts w:ascii="Times New Roman" w:hAnsi="Times New Roman" w:cs="Times New Roman"/>
        </w:rPr>
        <w:t>тни</w:t>
      </w:r>
      <w:r w:rsidR="006F6170">
        <w:rPr>
          <w:rFonts w:ascii="Times New Roman" w:hAnsi="Times New Roman" w:cs="Times New Roman"/>
        </w:rPr>
        <w:t xml:space="preserve"> предложения: 17:00 часа на </w:t>
      </w:r>
      <w:r w:rsidR="00C054E0">
        <w:rPr>
          <w:rFonts w:ascii="Times New Roman" w:hAnsi="Times New Roman" w:cs="Times New Roman"/>
        </w:rPr>
        <w:t>12.12</w:t>
      </w:r>
      <w:bookmarkStart w:id="0" w:name="_GoBack"/>
      <w:bookmarkEnd w:id="0"/>
      <w:r w:rsidR="00C8610B" w:rsidRPr="003F33DB">
        <w:rPr>
          <w:rFonts w:ascii="Times New Roman" w:hAnsi="Times New Roman" w:cs="Times New Roman"/>
        </w:rPr>
        <w:t>.</w:t>
      </w:r>
      <w:r w:rsidRPr="003F33DB">
        <w:rPr>
          <w:rFonts w:ascii="Times New Roman" w:hAnsi="Times New Roman" w:cs="Times New Roman"/>
        </w:rPr>
        <w:t xml:space="preserve">2025 г. (60 дни от датата на </w:t>
      </w:r>
      <w:r w:rsidR="00280F91">
        <w:rPr>
          <w:rFonts w:ascii="Times New Roman" w:hAnsi="Times New Roman" w:cs="Times New Roman"/>
        </w:rPr>
        <w:t>изтичане на първия краен срок</w:t>
      </w:r>
      <w:r w:rsidRPr="003F33DB">
        <w:rPr>
          <w:rFonts w:ascii="Times New Roman" w:hAnsi="Times New Roman" w:cs="Times New Roman"/>
        </w:rPr>
        <w:t>)</w:t>
      </w:r>
    </w:p>
    <w:p w:rsidR="009166C0" w:rsidRPr="00E96650" w:rsidRDefault="009166C0" w:rsidP="004D584A">
      <w:pPr>
        <w:spacing w:before="120" w:after="120" w:line="240" w:lineRule="auto"/>
        <w:jc w:val="both"/>
        <w:rPr>
          <w:rFonts w:ascii="Times New Roman" w:hAnsi="Times New Roman" w:cs="Times New Roman"/>
        </w:rPr>
      </w:pPr>
    </w:p>
    <w:sectPr w:rsidR="009166C0" w:rsidRPr="00E96650" w:rsidSect="00006AB9">
      <w:footerReference w:type="default" r:id="rId8"/>
      <w:headerReference w:type="first" r:id="rId9"/>
      <w:pgSz w:w="12240" w:h="15840" w:code="1"/>
      <w:pgMar w:top="1134" w:right="900" w:bottom="851" w:left="1134" w:header="56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E9" w:rsidRDefault="008634E9" w:rsidP="00DE7EF0">
      <w:pPr>
        <w:spacing w:after="0" w:line="240" w:lineRule="auto"/>
      </w:pPr>
      <w:r>
        <w:separator/>
      </w:r>
    </w:p>
  </w:endnote>
  <w:endnote w:type="continuationSeparator" w:id="0">
    <w:p w:rsidR="008634E9" w:rsidRDefault="008634E9" w:rsidP="00DE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75428062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rsidR="00DE7EF0" w:rsidRPr="00DE7EF0" w:rsidRDefault="00DE7EF0" w:rsidP="00DE7EF0">
            <w:pPr>
              <w:pStyle w:val="Footer"/>
              <w:jc w:val="right"/>
              <w:rPr>
                <w:rFonts w:ascii="Verdana" w:hAnsi="Verdana"/>
                <w:sz w:val="16"/>
                <w:szCs w:val="16"/>
              </w:rPr>
            </w:pPr>
            <w:r w:rsidRPr="00A75320">
              <w:rPr>
                <w:rFonts w:ascii="Verdana" w:hAnsi="Verdana"/>
                <w:sz w:val="16"/>
                <w:szCs w:val="16"/>
                <w:lang w:val="en-US"/>
              </w:rPr>
              <w:t xml:space="preserve">Page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PAGE </w:instrText>
            </w:r>
            <w:r w:rsidRPr="00A75320">
              <w:rPr>
                <w:rFonts w:ascii="Verdana" w:hAnsi="Verdana"/>
                <w:b/>
                <w:bCs/>
                <w:sz w:val="16"/>
                <w:szCs w:val="16"/>
                <w:lang w:val="en-US"/>
              </w:rPr>
              <w:fldChar w:fldCharType="separate"/>
            </w:r>
            <w:r w:rsidR="00C054E0">
              <w:rPr>
                <w:rFonts w:ascii="Verdana" w:hAnsi="Verdana"/>
                <w:b/>
                <w:bCs/>
                <w:noProof/>
                <w:sz w:val="16"/>
                <w:szCs w:val="16"/>
                <w:lang w:val="en-US"/>
              </w:rPr>
              <w:t>2</w:t>
            </w:r>
            <w:r w:rsidRPr="00A75320">
              <w:rPr>
                <w:rFonts w:ascii="Verdana" w:hAnsi="Verdana"/>
                <w:b/>
                <w:bCs/>
                <w:sz w:val="16"/>
                <w:szCs w:val="16"/>
                <w:lang w:val="en-US"/>
              </w:rPr>
              <w:fldChar w:fldCharType="end"/>
            </w:r>
            <w:r w:rsidRPr="00A75320">
              <w:rPr>
                <w:rFonts w:ascii="Verdana" w:hAnsi="Verdana"/>
                <w:sz w:val="16"/>
                <w:szCs w:val="16"/>
                <w:lang w:val="en-US"/>
              </w:rPr>
              <w:t xml:space="preserve"> of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NUMPAGES  </w:instrText>
            </w:r>
            <w:r w:rsidRPr="00A75320">
              <w:rPr>
                <w:rFonts w:ascii="Verdana" w:hAnsi="Verdana"/>
                <w:b/>
                <w:bCs/>
                <w:sz w:val="16"/>
                <w:szCs w:val="16"/>
                <w:lang w:val="en-US"/>
              </w:rPr>
              <w:fldChar w:fldCharType="separate"/>
            </w:r>
            <w:r w:rsidR="00C054E0">
              <w:rPr>
                <w:rFonts w:ascii="Verdana" w:hAnsi="Verdana"/>
                <w:b/>
                <w:bCs/>
                <w:noProof/>
                <w:sz w:val="16"/>
                <w:szCs w:val="16"/>
                <w:lang w:val="en-US"/>
              </w:rPr>
              <w:t>3</w:t>
            </w:r>
            <w:r w:rsidRPr="00A75320">
              <w:rPr>
                <w:rFonts w:ascii="Verdana" w:hAnsi="Verdana"/>
                <w:b/>
                <w:bCs/>
                <w:sz w:val="16"/>
                <w:szCs w:val="16"/>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E9" w:rsidRDefault="008634E9" w:rsidP="00DE7EF0">
      <w:pPr>
        <w:spacing w:after="0" w:line="240" w:lineRule="auto"/>
      </w:pPr>
      <w:r>
        <w:separator/>
      </w:r>
    </w:p>
  </w:footnote>
  <w:footnote w:type="continuationSeparator" w:id="0">
    <w:p w:rsidR="008634E9" w:rsidRDefault="008634E9" w:rsidP="00DE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w:drawing>
        <wp:anchor distT="0" distB="0" distL="114300" distR="114300" simplePos="0" relativeHeight="251656704" behindDoc="1" locked="0" layoutInCell="1" allowOverlap="1">
          <wp:simplePos x="0" y="0"/>
          <wp:positionH relativeFrom="column">
            <wp:posOffset>2385060</wp:posOffset>
          </wp:positionH>
          <wp:positionV relativeFrom="paragraph">
            <wp:posOffset>-46355</wp:posOffset>
          </wp:positionV>
          <wp:extent cx="1503045" cy="810895"/>
          <wp:effectExtent l="0" t="0" r="1905" b="8255"/>
          <wp:wrapTight wrapText="bothSides">
            <wp:wrapPolygon edited="0">
              <wp:start x="7665" y="0"/>
              <wp:lineTo x="548" y="8626"/>
              <wp:lineTo x="0" y="11164"/>
              <wp:lineTo x="0" y="19790"/>
              <wp:lineTo x="2190" y="20805"/>
              <wp:lineTo x="7392" y="21312"/>
              <wp:lineTo x="13962" y="21312"/>
              <wp:lineTo x="19163" y="20805"/>
              <wp:lineTo x="21354" y="19790"/>
              <wp:lineTo x="21080" y="14208"/>
              <wp:lineTo x="20532" y="9134"/>
              <wp:lineTo x="13688" y="0"/>
              <wp:lineTo x="76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EF0">
      <w:rPr>
        <w:rFonts w:ascii="Verdana" w:eastAsia="Calibri" w:hAnsi="Verdana" w:cs="Calibri"/>
        <w:noProof/>
        <w:lang w:val="en-US"/>
      </w:rPr>
      <w:drawing>
        <wp:anchor distT="0" distB="0" distL="114300" distR="114300" simplePos="0" relativeHeight="251657728" behindDoc="0" locked="0" layoutInCell="1" allowOverlap="1">
          <wp:simplePos x="0" y="0"/>
          <wp:positionH relativeFrom="page">
            <wp:posOffset>5112385</wp:posOffset>
          </wp:positionH>
          <wp:positionV relativeFrom="paragraph">
            <wp:posOffset>8255</wp:posOffset>
          </wp:positionV>
          <wp:extent cx="2125980" cy="796925"/>
          <wp:effectExtent l="0" t="0" r="762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mc:AlternateContent>
        <mc:Choice Requires="wps">
          <w:drawing>
            <wp:anchor distT="0" distB="0" distL="114300" distR="114300" simplePos="0" relativeHeight="251658752" behindDoc="0" locked="0" layoutInCell="1" allowOverlap="1">
              <wp:simplePos x="0" y="0"/>
              <wp:positionH relativeFrom="margin">
                <wp:posOffset>1938655</wp:posOffset>
              </wp:positionH>
              <wp:positionV relativeFrom="paragraph">
                <wp:posOffset>554990</wp:posOffset>
              </wp:positionV>
              <wp:extent cx="2628900" cy="2387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2.65pt;margin-top:43.7pt;width:207pt;height:1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AtQIAALk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" filled="f" stroked="f">
              <v:textbo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v:textbox>
              <w10:wrap anchorx="margin"/>
            </v:shape>
          </w:pict>
        </mc:Fallback>
      </mc:AlternateContent>
    </w:r>
    <w:r w:rsidRPr="00DE7EF0">
      <w:rPr>
        <w:rFonts w:ascii="Verdana" w:eastAsia="Calibri" w:hAnsi="Verdana" w:cs="Calibri"/>
        <w:b/>
        <w:noProof/>
        <w:lang w:val="en-US"/>
      </w:rPr>
      <w:drawing>
        <wp:inline distT="0" distB="0" distL="0" distR="0">
          <wp:extent cx="2121535" cy="453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1535" cy="453390"/>
                  </a:xfrm>
                  <a:prstGeom prst="rect">
                    <a:avLst/>
                  </a:prstGeom>
                  <a:noFill/>
                  <a:ln>
                    <a:noFill/>
                  </a:ln>
                </pic:spPr>
              </pic:pic>
            </a:graphicData>
          </a:graphic>
        </wp:inline>
      </w:drawing>
    </w:r>
  </w:p>
  <w:p w:rsidR="00DE7EF0" w:rsidRDefault="00DE7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32F09"/>
    <w:multiLevelType w:val="hybridMultilevel"/>
    <w:tmpl w:val="1A988E92"/>
    <w:lvl w:ilvl="0" w:tplc="C3CA8F4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BC"/>
    <w:rsid w:val="00006AB9"/>
    <w:rsid w:val="000408FA"/>
    <w:rsid w:val="000C3859"/>
    <w:rsid w:val="000F5158"/>
    <w:rsid w:val="00112B51"/>
    <w:rsid w:val="00113267"/>
    <w:rsid w:val="00172735"/>
    <w:rsid w:val="00177C19"/>
    <w:rsid w:val="001968AE"/>
    <w:rsid w:val="001B5313"/>
    <w:rsid w:val="001D6D2F"/>
    <w:rsid w:val="0025661C"/>
    <w:rsid w:val="00280F91"/>
    <w:rsid w:val="0028676C"/>
    <w:rsid w:val="002A5103"/>
    <w:rsid w:val="0031051F"/>
    <w:rsid w:val="003559F9"/>
    <w:rsid w:val="003F33DB"/>
    <w:rsid w:val="00407F18"/>
    <w:rsid w:val="0042508C"/>
    <w:rsid w:val="004A7B8B"/>
    <w:rsid w:val="004D38FC"/>
    <w:rsid w:val="004D584A"/>
    <w:rsid w:val="004E4C7B"/>
    <w:rsid w:val="00576910"/>
    <w:rsid w:val="005C257F"/>
    <w:rsid w:val="006235FF"/>
    <w:rsid w:val="0065454C"/>
    <w:rsid w:val="00670AFF"/>
    <w:rsid w:val="006E3407"/>
    <w:rsid w:val="006E56AE"/>
    <w:rsid w:val="006F6170"/>
    <w:rsid w:val="00704CC5"/>
    <w:rsid w:val="007761EF"/>
    <w:rsid w:val="007A5E5D"/>
    <w:rsid w:val="0082122B"/>
    <w:rsid w:val="00822728"/>
    <w:rsid w:val="008271A2"/>
    <w:rsid w:val="00851A3F"/>
    <w:rsid w:val="008634E9"/>
    <w:rsid w:val="008930C0"/>
    <w:rsid w:val="008A42B3"/>
    <w:rsid w:val="009166C0"/>
    <w:rsid w:val="009214CF"/>
    <w:rsid w:val="00931761"/>
    <w:rsid w:val="009A43D9"/>
    <w:rsid w:val="00A01436"/>
    <w:rsid w:val="00A75320"/>
    <w:rsid w:val="00A90490"/>
    <w:rsid w:val="00A97856"/>
    <w:rsid w:val="00AE7F9E"/>
    <w:rsid w:val="00AF5CB7"/>
    <w:rsid w:val="00B34BEE"/>
    <w:rsid w:val="00B5575F"/>
    <w:rsid w:val="00BA51E0"/>
    <w:rsid w:val="00BB7A2C"/>
    <w:rsid w:val="00C054E0"/>
    <w:rsid w:val="00C8610B"/>
    <w:rsid w:val="00C918A0"/>
    <w:rsid w:val="00D14DC3"/>
    <w:rsid w:val="00D308E6"/>
    <w:rsid w:val="00DE7EF0"/>
    <w:rsid w:val="00E110BC"/>
    <w:rsid w:val="00E328B7"/>
    <w:rsid w:val="00E96650"/>
    <w:rsid w:val="00EA7D62"/>
    <w:rsid w:val="00EC1160"/>
    <w:rsid w:val="00FA68F0"/>
    <w:rsid w:val="00FE2AFF"/>
    <w:rsid w:val="00FF42B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CE854"/>
  <w15:docId w15:val="{C9F5D037-E510-4A9F-8328-98F882D0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EF0"/>
  </w:style>
  <w:style w:type="character" w:styleId="Hyperlink">
    <w:name w:val="Hyperlink"/>
    <w:basedOn w:val="DefaultParagraphFont"/>
    <w:uiPriority w:val="99"/>
    <w:unhideWhenUsed/>
    <w:rsid w:val="00A75320"/>
    <w:rPr>
      <w:color w:val="0563C1" w:themeColor="hyperlink"/>
      <w:u w:val="single"/>
    </w:rPr>
  </w:style>
  <w:style w:type="paragraph" w:styleId="BalloonText">
    <w:name w:val="Balloon Text"/>
    <w:basedOn w:val="Normal"/>
    <w:link w:val="BalloonTextChar"/>
    <w:uiPriority w:val="99"/>
    <w:semiHidden/>
    <w:unhideWhenUsed/>
    <w:rsid w:val="0092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CF"/>
    <w:rPr>
      <w:rFonts w:ascii="Tahoma" w:hAnsi="Tahoma" w:cs="Tahoma"/>
      <w:sz w:val="16"/>
      <w:szCs w:val="16"/>
    </w:rPr>
  </w:style>
  <w:style w:type="paragraph" w:styleId="ListParagraph">
    <w:name w:val="List Paragraph"/>
    <w:basedOn w:val="Normal"/>
    <w:uiPriority w:val="34"/>
    <w:qFormat/>
    <w:rsid w:val="00D1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teaid.minfin.bg/bg/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Borislava Mladenova</cp:lastModifiedBy>
  <cp:revision>4</cp:revision>
  <dcterms:created xsi:type="dcterms:W3CDTF">2025-08-04T12:47:00Z</dcterms:created>
  <dcterms:modified xsi:type="dcterms:W3CDTF">2025-08-14T12:05:00Z</dcterms:modified>
</cp:coreProperties>
</file>