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EB0F2" w14:textId="77777777" w:rsidR="00B34BEE" w:rsidRDefault="00B34BEE"/>
    <w:p w14:paraId="0C7C9869" w14:textId="77777777" w:rsidR="00BB608A" w:rsidRDefault="00BB608A" w:rsidP="00DE7EF0">
      <w:pPr>
        <w:spacing w:before="120" w:after="120" w:line="240" w:lineRule="auto"/>
        <w:ind w:left="7371"/>
        <w:rPr>
          <w:rFonts w:ascii="Times New Roman" w:hAnsi="Times New Roman" w:cs="Times New Roman"/>
          <w:b/>
          <w:sz w:val="24"/>
          <w:szCs w:val="24"/>
        </w:rPr>
      </w:pPr>
    </w:p>
    <w:p w14:paraId="4A270224" w14:textId="1FAB5F88" w:rsidR="00DE7EF0" w:rsidRPr="00E80C72" w:rsidRDefault="00DE7EF0" w:rsidP="00DE7EF0">
      <w:pPr>
        <w:spacing w:before="120" w:after="120" w:line="240" w:lineRule="auto"/>
        <w:ind w:left="7371"/>
        <w:rPr>
          <w:rFonts w:ascii="Times New Roman" w:hAnsi="Times New Roman" w:cs="Times New Roman"/>
          <w:b/>
          <w:sz w:val="24"/>
          <w:szCs w:val="24"/>
        </w:rPr>
      </w:pPr>
      <w:r w:rsidRPr="00E80C72">
        <w:rPr>
          <w:rFonts w:ascii="Times New Roman" w:hAnsi="Times New Roman" w:cs="Times New Roman"/>
          <w:b/>
          <w:sz w:val="24"/>
          <w:szCs w:val="24"/>
        </w:rPr>
        <w:t>Приложение № 3</w:t>
      </w:r>
    </w:p>
    <w:p w14:paraId="2702B95C" w14:textId="44DFFEB9" w:rsidR="000C3859" w:rsidRPr="00BB608A" w:rsidRDefault="00DE7EF0" w:rsidP="00BB608A">
      <w:pPr>
        <w:spacing w:before="120" w:after="120" w:line="240" w:lineRule="auto"/>
        <w:ind w:left="7371"/>
        <w:rPr>
          <w:rFonts w:ascii="Times New Roman" w:hAnsi="Times New Roman" w:cs="Times New Roman"/>
          <w:b/>
          <w:sz w:val="24"/>
          <w:szCs w:val="24"/>
        </w:rPr>
      </w:pPr>
      <w:r w:rsidRPr="00E80C72">
        <w:rPr>
          <w:rFonts w:ascii="Times New Roman" w:hAnsi="Times New Roman" w:cs="Times New Roman"/>
          <w:b/>
          <w:sz w:val="24"/>
          <w:szCs w:val="24"/>
        </w:rPr>
        <w:t>към заповед</w:t>
      </w:r>
      <w:r w:rsidR="0082122B" w:rsidRPr="00E80C72">
        <w:rPr>
          <w:rFonts w:ascii="Times New Roman" w:hAnsi="Times New Roman" w:cs="Times New Roman"/>
          <w:b/>
          <w:sz w:val="24"/>
          <w:szCs w:val="24"/>
        </w:rPr>
        <w:t xml:space="preserve"> № </w:t>
      </w:r>
      <w:r w:rsidR="00BB608A" w:rsidRPr="00BB608A">
        <w:rPr>
          <w:rFonts w:ascii="Times New Roman" w:hAnsi="Times New Roman" w:cs="Times New Roman"/>
          <w:b/>
          <w:sz w:val="24"/>
          <w:szCs w:val="24"/>
        </w:rPr>
        <w:t>МДР-ПП-09-46/20.08.2026</w:t>
      </w:r>
      <w:r w:rsidR="00BB608A">
        <w:rPr>
          <w:rFonts w:ascii="Times New Roman" w:hAnsi="Times New Roman" w:cs="Times New Roman"/>
          <w:b/>
          <w:sz w:val="24"/>
          <w:szCs w:val="24"/>
          <w:lang w:val="en-US"/>
        </w:rPr>
        <w:t xml:space="preserve"> </w:t>
      </w:r>
      <w:r w:rsidR="00BB608A">
        <w:rPr>
          <w:rFonts w:ascii="Times New Roman" w:hAnsi="Times New Roman" w:cs="Times New Roman"/>
          <w:b/>
          <w:sz w:val="24"/>
          <w:szCs w:val="24"/>
        </w:rPr>
        <w:t>г.</w:t>
      </w:r>
    </w:p>
    <w:p w14:paraId="0FDB3111" w14:textId="1C4D65B7" w:rsidR="00BB608A" w:rsidRDefault="00BB608A" w:rsidP="00DE7EF0">
      <w:pPr>
        <w:spacing w:before="120" w:after="120" w:line="240" w:lineRule="auto"/>
        <w:jc w:val="center"/>
        <w:rPr>
          <w:rFonts w:ascii="Times New Roman" w:hAnsi="Times New Roman" w:cs="Times New Roman"/>
          <w:b/>
          <w:sz w:val="24"/>
          <w:szCs w:val="24"/>
        </w:rPr>
      </w:pPr>
    </w:p>
    <w:p w14:paraId="6043EBEE" w14:textId="77777777" w:rsidR="00BB608A" w:rsidRDefault="00BB608A" w:rsidP="00DE7EF0">
      <w:pPr>
        <w:spacing w:before="120" w:after="120" w:line="240" w:lineRule="auto"/>
        <w:jc w:val="center"/>
        <w:rPr>
          <w:rFonts w:ascii="Times New Roman" w:hAnsi="Times New Roman" w:cs="Times New Roman"/>
          <w:b/>
          <w:sz w:val="24"/>
          <w:szCs w:val="24"/>
        </w:rPr>
      </w:pPr>
    </w:p>
    <w:p w14:paraId="2E8DB8F1" w14:textId="29A090AE"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МИНИСТЕРСТВО НА ЗЕМЕДЕЛИЕТО И ХРАНИТЕ</w:t>
      </w:r>
    </w:p>
    <w:p w14:paraId="0DFCCA13" w14:textId="77777777" w:rsidR="00A75320" w:rsidRPr="00E80C72" w:rsidRDefault="00A75320" w:rsidP="00DE7EF0">
      <w:pPr>
        <w:spacing w:before="120" w:after="120" w:line="240" w:lineRule="auto"/>
        <w:jc w:val="center"/>
        <w:rPr>
          <w:rFonts w:ascii="Times New Roman" w:hAnsi="Times New Roman" w:cs="Times New Roman"/>
          <w:b/>
          <w:sz w:val="24"/>
          <w:szCs w:val="24"/>
        </w:rPr>
      </w:pPr>
    </w:p>
    <w:p w14:paraId="35E0EA2F" w14:textId="77777777" w:rsidR="000C3859" w:rsidRPr="00E80C72" w:rsidRDefault="000C3859" w:rsidP="00DE7EF0">
      <w:pPr>
        <w:spacing w:before="120" w:after="120" w:line="240" w:lineRule="auto"/>
        <w:jc w:val="center"/>
        <w:rPr>
          <w:rFonts w:ascii="Times New Roman" w:hAnsi="Times New Roman" w:cs="Times New Roman"/>
          <w:b/>
          <w:sz w:val="24"/>
          <w:szCs w:val="24"/>
        </w:rPr>
      </w:pPr>
    </w:p>
    <w:p w14:paraId="1084D828" w14:textId="77777777"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О Б Я В А</w:t>
      </w:r>
    </w:p>
    <w:p w14:paraId="53652A28" w14:textId="77777777" w:rsidR="00DE7EF0" w:rsidRPr="00E80C72" w:rsidRDefault="00DE7EF0" w:rsidP="00DE7EF0">
      <w:pPr>
        <w:spacing w:before="120" w:after="120" w:line="240" w:lineRule="auto"/>
        <w:jc w:val="center"/>
        <w:rPr>
          <w:rFonts w:ascii="Times New Roman" w:hAnsi="Times New Roman" w:cs="Times New Roman"/>
          <w:b/>
          <w:sz w:val="24"/>
          <w:szCs w:val="24"/>
        </w:rPr>
      </w:pPr>
      <w:r w:rsidRPr="00E80C72">
        <w:rPr>
          <w:rFonts w:ascii="Times New Roman" w:hAnsi="Times New Roman" w:cs="Times New Roman"/>
          <w:b/>
          <w:sz w:val="24"/>
          <w:szCs w:val="24"/>
        </w:rPr>
        <w:t>за открита процедура чрез подбор на проекти</w:t>
      </w:r>
    </w:p>
    <w:p w14:paraId="6B0F2023" w14:textId="77777777" w:rsidR="000C3859" w:rsidRPr="00E80C72" w:rsidRDefault="000C3859" w:rsidP="00DE7EF0">
      <w:pPr>
        <w:spacing w:before="120" w:after="120" w:line="240" w:lineRule="auto"/>
        <w:jc w:val="both"/>
        <w:rPr>
          <w:rFonts w:ascii="Times New Roman" w:hAnsi="Times New Roman" w:cs="Times New Roman"/>
          <w:sz w:val="24"/>
          <w:szCs w:val="24"/>
        </w:rPr>
      </w:pPr>
    </w:p>
    <w:p w14:paraId="3E50D63A" w14:textId="2EDEB5CC" w:rsidR="00DE7EF0" w:rsidRDefault="00DE7EF0" w:rsidP="00B011D5">
      <w:pPr>
        <w:spacing w:before="120" w:after="120" w:line="240" w:lineRule="auto"/>
        <w:ind w:firstLine="708"/>
        <w:jc w:val="both"/>
        <w:rPr>
          <w:rFonts w:ascii="Times New Roman" w:hAnsi="Times New Roman" w:cs="Times New Roman"/>
          <w:sz w:val="24"/>
          <w:szCs w:val="24"/>
        </w:rPr>
      </w:pPr>
      <w:r w:rsidRPr="00E80C72">
        <w:rPr>
          <w:rFonts w:ascii="Times New Roman" w:hAnsi="Times New Roman" w:cs="Times New Roman"/>
          <w:sz w:val="24"/>
          <w:szCs w:val="24"/>
        </w:rPr>
        <w:t>Дирекция „Морско дело и рибарство“ – Управляващ орган на Програмата за морско дело, рибарство и аквакултури 2021-2027</w:t>
      </w:r>
      <w:r w:rsidR="008A42B3" w:rsidRPr="00E80C72">
        <w:rPr>
          <w:rFonts w:ascii="Times New Roman" w:hAnsi="Times New Roman" w:cs="Times New Roman"/>
          <w:sz w:val="24"/>
          <w:szCs w:val="24"/>
        </w:rPr>
        <w:t xml:space="preserve"> (ПМДРА)</w:t>
      </w:r>
      <w:r w:rsidRPr="00E80C72">
        <w:rPr>
          <w:rFonts w:ascii="Times New Roman" w:hAnsi="Times New Roman" w:cs="Times New Roman"/>
          <w:sz w:val="24"/>
          <w:szCs w:val="24"/>
        </w:rPr>
        <w:t xml:space="preserve"> кани желаещите да представят проектни предложения по </w:t>
      </w:r>
      <w:r w:rsidR="00CC7015" w:rsidRPr="00CC7015">
        <w:rPr>
          <w:rFonts w:ascii="Times New Roman" w:hAnsi="Times New Roman" w:cs="Times New Roman"/>
          <w:sz w:val="24"/>
          <w:szCs w:val="24"/>
        </w:rPr>
        <w:t>Приоритет 1 „Насърчаване на устойчивото рибарство и на възстановяването и опазването на водните биологични ресурси”</w:t>
      </w:r>
      <w:r w:rsidRPr="00E80C72">
        <w:rPr>
          <w:rFonts w:ascii="Times New Roman" w:hAnsi="Times New Roman" w:cs="Times New Roman"/>
          <w:sz w:val="24"/>
          <w:szCs w:val="24"/>
        </w:rPr>
        <w:t>, като по този начин допринася за продоволствената сигурност в Съюза, като</w:t>
      </w:r>
    </w:p>
    <w:p w14:paraId="5E1637E5" w14:textId="315F4B9A" w:rsidR="00CC7015" w:rsidRDefault="00CC7015" w:rsidP="00CC7015">
      <w:pPr>
        <w:snapToGrid w:val="0"/>
        <w:spacing w:after="0" w:line="276" w:lineRule="auto"/>
        <w:jc w:val="center"/>
        <w:outlineLvl w:val="0"/>
        <w:rPr>
          <w:rFonts w:ascii="Times New Roman" w:eastAsia="Times New Roman" w:hAnsi="Times New Roman" w:cs="Times New Roman"/>
          <w:b/>
          <w:sz w:val="24"/>
          <w:szCs w:val="24"/>
        </w:rPr>
      </w:pPr>
      <w:r w:rsidRPr="00CC7015">
        <w:rPr>
          <w:rFonts w:ascii="Times New Roman" w:eastAsia="Times New Roman" w:hAnsi="Times New Roman" w:cs="Times New Roman"/>
          <w:b/>
          <w:sz w:val="24"/>
          <w:szCs w:val="24"/>
        </w:rPr>
        <w:t>ОБЯВЯВА</w:t>
      </w:r>
    </w:p>
    <w:p w14:paraId="2FE40E37" w14:textId="77777777" w:rsidR="00B011D5" w:rsidRDefault="00B011D5" w:rsidP="00CC7015">
      <w:pPr>
        <w:snapToGrid w:val="0"/>
        <w:spacing w:after="0" w:line="276" w:lineRule="auto"/>
        <w:jc w:val="center"/>
        <w:outlineLvl w:val="0"/>
        <w:rPr>
          <w:rFonts w:ascii="Times New Roman" w:eastAsia="Times New Roman" w:hAnsi="Times New Roman" w:cs="Times New Roman"/>
          <w:b/>
          <w:sz w:val="24"/>
          <w:szCs w:val="24"/>
        </w:rPr>
      </w:pPr>
    </w:p>
    <w:p w14:paraId="0484B880" w14:textId="66287DEF" w:rsidR="00CC7015" w:rsidRPr="00CC7015" w:rsidRDefault="00CC7015" w:rsidP="00B011D5">
      <w:pPr>
        <w:snapToGrid w:val="0"/>
        <w:spacing w:after="0" w:line="276" w:lineRule="auto"/>
        <w:jc w:val="center"/>
        <w:outlineLvl w:val="0"/>
        <w:rPr>
          <w:rFonts w:ascii="Times New Roman" w:eastAsia="Times New Roman" w:hAnsi="Times New Roman" w:cs="Times New Roman"/>
          <w:b/>
          <w:i/>
          <w:sz w:val="24"/>
          <w:szCs w:val="20"/>
        </w:rPr>
      </w:pPr>
      <w:r w:rsidRPr="00CC7015">
        <w:rPr>
          <w:rFonts w:ascii="Times New Roman" w:eastAsia="Times New Roman" w:hAnsi="Times New Roman" w:cs="Times New Roman"/>
          <w:b/>
          <w:sz w:val="24"/>
          <w:szCs w:val="24"/>
        </w:rPr>
        <w:t>процедура чрез подбор на проекти № BG14MFPR001-1.0</w:t>
      </w:r>
      <w:r>
        <w:rPr>
          <w:rFonts w:ascii="Times New Roman" w:eastAsia="Times New Roman" w:hAnsi="Times New Roman" w:cs="Times New Roman"/>
          <w:b/>
          <w:sz w:val="24"/>
          <w:szCs w:val="24"/>
        </w:rPr>
        <w:t>11</w:t>
      </w:r>
      <w:r w:rsidRPr="00CC7015">
        <w:rPr>
          <w:rFonts w:ascii="Times New Roman" w:eastAsia="Times New Roman" w:hAnsi="Times New Roman" w:cs="Times New Roman"/>
          <w:b/>
          <w:sz w:val="24"/>
          <w:szCs w:val="24"/>
        </w:rPr>
        <w:t xml:space="preserve"> „Окончателно преустановяване на риболовни дейности”</w:t>
      </w:r>
      <w:r>
        <w:rPr>
          <w:rFonts w:ascii="Times New Roman" w:eastAsia="Times New Roman" w:hAnsi="Times New Roman" w:cs="Times New Roman"/>
          <w:b/>
          <w:sz w:val="24"/>
          <w:szCs w:val="24"/>
        </w:rPr>
        <w:t>.</w:t>
      </w:r>
    </w:p>
    <w:p w14:paraId="4CDB9CCF" w14:textId="298A93AC" w:rsidR="00CC7015" w:rsidRDefault="00CC7015" w:rsidP="00CC7015">
      <w:pPr>
        <w:snapToGrid w:val="0"/>
        <w:spacing w:after="0" w:line="276" w:lineRule="auto"/>
        <w:jc w:val="both"/>
        <w:outlineLvl w:val="0"/>
        <w:rPr>
          <w:rFonts w:ascii="Times New Roman" w:eastAsia="Times New Roman" w:hAnsi="Times New Roman" w:cs="Times New Roman"/>
          <w:b/>
          <w:sz w:val="24"/>
          <w:szCs w:val="24"/>
        </w:rPr>
      </w:pPr>
    </w:p>
    <w:p w14:paraId="5279F11F" w14:textId="5EF735E6" w:rsidR="00CC7015" w:rsidRPr="00CC7015" w:rsidRDefault="00CC7015" w:rsidP="00CC7015">
      <w:pPr>
        <w:snapToGrid w:val="0"/>
        <w:spacing w:after="0" w:line="276" w:lineRule="auto"/>
        <w:ind w:firstLine="708"/>
        <w:jc w:val="both"/>
        <w:outlineLvl w:val="0"/>
        <w:rPr>
          <w:rFonts w:ascii="Times New Roman" w:eastAsia="Times New Roman" w:hAnsi="Times New Roman" w:cs="Times New Roman"/>
          <w:sz w:val="24"/>
          <w:szCs w:val="24"/>
        </w:rPr>
      </w:pPr>
      <w:r w:rsidRPr="00CC7015">
        <w:rPr>
          <w:rFonts w:ascii="Times New Roman" w:eastAsia="Times New Roman" w:hAnsi="Times New Roman" w:cs="Times New Roman"/>
          <w:b/>
          <w:sz w:val="24"/>
          <w:szCs w:val="24"/>
        </w:rPr>
        <w:t>Основна цел на процедурата</w:t>
      </w:r>
    </w:p>
    <w:p w14:paraId="2B240A4E" w14:textId="44788B07"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4"/>
        </w:rPr>
      </w:pPr>
      <w:r w:rsidRPr="00CC7015">
        <w:rPr>
          <w:rFonts w:ascii="Times New Roman" w:eastAsia="Times New Roman" w:hAnsi="Times New Roman" w:cs="Times New Roman"/>
          <w:sz w:val="24"/>
          <w:szCs w:val="24"/>
        </w:rPr>
        <w:t>Изпълнението процедура</w:t>
      </w:r>
      <w:r>
        <w:rPr>
          <w:rFonts w:ascii="Times New Roman" w:eastAsia="Times New Roman" w:hAnsi="Times New Roman" w:cs="Times New Roman"/>
          <w:sz w:val="24"/>
          <w:szCs w:val="24"/>
        </w:rPr>
        <w:t>та</w:t>
      </w:r>
      <w:r w:rsidRPr="00CC7015">
        <w:rPr>
          <w:rFonts w:ascii="Times New Roman" w:eastAsia="Times New Roman" w:hAnsi="Times New Roman" w:cs="Times New Roman"/>
          <w:sz w:val="24"/>
          <w:szCs w:val="24"/>
        </w:rPr>
        <w:t xml:space="preserve"> ще допринесе за постигане на специфичната цел 3 „Насърчаване на адаптирането на риболовния капацитет към възможностите за риболов в случай на окончателно преустановяване на риболовните дейности и допринасяне за постигането на справедлив жизнен стандарт в случай на временно преустановяване на риболовните дейности“ от Приоритет 1 „Насърчаване на устойчивото рибарство и на възстановяването и опазването на водните биологични ресурси“. </w:t>
      </w:r>
    </w:p>
    <w:p w14:paraId="20AC1639" w14:textId="5A376C2A"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4"/>
        </w:rPr>
      </w:pPr>
      <w:r w:rsidRPr="00CC7015">
        <w:rPr>
          <w:rFonts w:ascii="Times New Roman" w:eastAsia="Times New Roman" w:hAnsi="Times New Roman" w:cs="Times New Roman"/>
          <w:sz w:val="24"/>
          <w:szCs w:val="24"/>
        </w:rPr>
        <w:t xml:space="preserve">По </w:t>
      </w:r>
      <w:r w:rsidR="00B011D5">
        <w:rPr>
          <w:rFonts w:ascii="Times New Roman" w:eastAsia="Times New Roman" w:hAnsi="Times New Roman" w:cs="Times New Roman"/>
          <w:sz w:val="24"/>
          <w:szCs w:val="24"/>
        </w:rPr>
        <w:t xml:space="preserve">вид дейност </w:t>
      </w:r>
      <w:r w:rsidRPr="00CC7015">
        <w:rPr>
          <w:rFonts w:ascii="Times New Roman" w:eastAsia="Times New Roman" w:hAnsi="Times New Roman" w:cs="Times New Roman"/>
          <w:sz w:val="24"/>
          <w:szCs w:val="24"/>
        </w:rPr>
        <w:t>дейност „Окончателно преустановяване на риболовни дейности“ чрез  скрапиране на риболовни кораби от небалансирани сегменти на флота се цели постигане на балансиран риболовен флот, който да експлоатира устойчиво наличните рибни ресурси, както и съхраняването на биоразнообразието в Черно море и за опазването на уязвими видове.</w:t>
      </w:r>
    </w:p>
    <w:p w14:paraId="04DD51EA" w14:textId="77777777" w:rsidR="00CC7015" w:rsidRPr="00CC7015" w:rsidRDefault="00CC7015" w:rsidP="00CC7015">
      <w:pPr>
        <w:snapToGrid w:val="0"/>
        <w:spacing w:after="0" w:line="276" w:lineRule="auto"/>
        <w:jc w:val="both"/>
        <w:rPr>
          <w:rFonts w:ascii="Times New Roman" w:eastAsia="Times New Roman" w:hAnsi="Times New Roman" w:cs="Times New Roman"/>
          <w:sz w:val="24"/>
          <w:szCs w:val="24"/>
        </w:rPr>
      </w:pPr>
    </w:p>
    <w:p w14:paraId="399C433E" w14:textId="77777777"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0"/>
        </w:rPr>
      </w:pPr>
      <w:r w:rsidRPr="00CC7015">
        <w:rPr>
          <w:rFonts w:ascii="Times New Roman" w:eastAsia="Times New Roman" w:hAnsi="Times New Roman" w:cs="Times New Roman"/>
          <w:b/>
          <w:sz w:val="24"/>
          <w:szCs w:val="20"/>
        </w:rPr>
        <w:t>Приложими режими на държавни/минимални помощи</w:t>
      </w:r>
      <w:r w:rsidRPr="00CC7015">
        <w:rPr>
          <w:rFonts w:ascii="Times New Roman" w:eastAsia="Times New Roman" w:hAnsi="Times New Roman" w:cs="Times New Roman"/>
          <w:sz w:val="24"/>
          <w:szCs w:val="20"/>
        </w:rPr>
        <w:t xml:space="preserve">: </w:t>
      </w:r>
    </w:p>
    <w:p w14:paraId="3ACC7512" w14:textId="5D487084"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Подпомагането по процедура чрез подбор на проекти № BG14MFPR001-1.0</w:t>
      </w:r>
      <w:r>
        <w:rPr>
          <w:rFonts w:ascii="Times New Roman" w:eastAsia="Times New Roman" w:hAnsi="Times New Roman" w:cs="Times New Roman"/>
          <w:sz w:val="24"/>
          <w:szCs w:val="20"/>
        </w:rPr>
        <w:t xml:space="preserve">11 </w:t>
      </w:r>
      <w:r w:rsidRPr="00CC7015">
        <w:rPr>
          <w:rFonts w:ascii="Times New Roman" w:eastAsia="Times New Roman" w:hAnsi="Times New Roman" w:cs="Times New Roman"/>
          <w:sz w:val="24"/>
          <w:szCs w:val="20"/>
        </w:rPr>
        <w:t>„Окончателно преустановяване на риболовни дейности” не представлява държавна помощ.</w:t>
      </w:r>
    </w:p>
    <w:p w14:paraId="50B3FB52" w14:textId="77777777" w:rsidR="00CC7015" w:rsidRPr="00CC7015" w:rsidRDefault="00CC7015" w:rsidP="00CC7015">
      <w:pPr>
        <w:snapToGrid w:val="0"/>
        <w:spacing w:after="0" w:line="276" w:lineRule="auto"/>
        <w:jc w:val="both"/>
        <w:rPr>
          <w:rFonts w:ascii="Times New Roman" w:eastAsia="Times New Roman" w:hAnsi="Times New Roman" w:cs="Times New Roman"/>
          <w:sz w:val="24"/>
          <w:szCs w:val="24"/>
          <w:lang w:val="en-US"/>
        </w:rPr>
      </w:pPr>
    </w:p>
    <w:p w14:paraId="23BD5314" w14:textId="0AC28213" w:rsidR="00CC7015" w:rsidRPr="00CC7015" w:rsidRDefault="00CC7015" w:rsidP="00CC7015">
      <w:pPr>
        <w:snapToGrid w:val="0"/>
        <w:spacing w:after="0" w:line="276" w:lineRule="auto"/>
        <w:ind w:firstLine="708"/>
        <w:jc w:val="both"/>
        <w:rPr>
          <w:rFonts w:ascii="Times New Roman" w:eastAsia="Times New Roman" w:hAnsi="Times New Roman" w:cs="Times New Roman"/>
          <w:b/>
          <w:sz w:val="24"/>
          <w:szCs w:val="24"/>
        </w:rPr>
      </w:pPr>
      <w:r w:rsidRPr="00CC7015">
        <w:rPr>
          <w:rFonts w:ascii="Times New Roman" w:eastAsia="Times New Roman" w:hAnsi="Times New Roman" w:cs="Times New Roman"/>
          <w:sz w:val="24"/>
          <w:szCs w:val="24"/>
        </w:rPr>
        <w:t xml:space="preserve">Процедурата за </w:t>
      </w:r>
      <w:r>
        <w:rPr>
          <w:rFonts w:ascii="Times New Roman" w:eastAsia="Times New Roman" w:hAnsi="Times New Roman" w:cs="Times New Roman"/>
          <w:sz w:val="24"/>
          <w:szCs w:val="24"/>
        </w:rPr>
        <w:t xml:space="preserve">предоставяне на </w:t>
      </w:r>
      <w:r w:rsidRPr="00CC7015">
        <w:rPr>
          <w:rFonts w:ascii="Times New Roman" w:eastAsia="Times New Roman" w:hAnsi="Times New Roman" w:cs="Times New Roman"/>
          <w:sz w:val="24"/>
          <w:szCs w:val="24"/>
        </w:rPr>
        <w:t xml:space="preserve">безвъзмездна финансова помощ </w:t>
      </w:r>
      <w:r w:rsidRPr="00CC7015">
        <w:rPr>
          <w:rFonts w:ascii="Times New Roman" w:eastAsia="Times New Roman" w:hAnsi="Times New Roman" w:cs="Times New Roman"/>
          <w:b/>
          <w:sz w:val="24"/>
          <w:szCs w:val="24"/>
        </w:rPr>
        <w:t xml:space="preserve">се реализира с финансовата подкрепа на Европейския съюз чрез Европейския фонд за морско дело, рибарство и аквакултури </w:t>
      </w:r>
      <w:r w:rsidRPr="00CC7015">
        <w:rPr>
          <w:rFonts w:ascii="Times New Roman" w:eastAsia="Times New Roman" w:hAnsi="Times New Roman" w:cs="Times New Roman"/>
          <w:b/>
          <w:sz w:val="24"/>
          <w:szCs w:val="24"/>
          <w:lang w:val="en-US"/>
        </w:rPr>
        <w:t>(</w:t>
      </w:r>
      <w:r w:rsidRPr="00CC7015">
        <w:rPr>
          <w:rFonts w:ascii="Times New Roman" w:eastAsia="Times New Roman" w:hAnsi="Times New Roman" w:cs="Times New Roman"/>
          <w:b/>
          <w:sz w:val="24"/>
          <w:szCs w:val="24"/>
        </w:rPr>
        <w:t>ЕФМДРА</w:t>
      </w:r>
      <w:r w:rsidRPr="00CC7015">
        <w:rPr>
          <w:rFonts w:ascii="Times New Roman" w:eastAsia="Times New Roman" w:hAnsi="Times New Roman" w:cs="Times New Roman"/>
          <w:b/>
          <w:sz w:val="24"/>
          <w:szCs w:val="24"/>
          <w:lang w:val="en-US"/>
        </w:rPr>
        <w:t>)</w:t>
      </w:r>
      <w:r w:rsidRPr="00CC7015">
        <w:rPr>
          <w:rFonts w:ascii="Times New Roman" w:eastAsia="Times New Roman" w:hAnsi="Times New Roman" w:cs="Times New Roman"/>
          <w:b/>
          <w:sz w:val="24"/>
          <w:szCs w:val="24"/>
        </w:rPr>
        <w:t xml:space="preserve">. </w:t>
      </w:r>
    </w:p>
    <w:p w14:paraId="0C40C5A2" w14:textId="77777777" w:rsidR="00CC7015" w:rsidRPr="00CC7015" w:rsidRDefault="00CC7015" w:rsidP="00CC7015">
      <w:pPr>
        <w:snapToGrid w:val="0"/>
        <w:spacing w:after="0" w:line="276" w:lineRule="auto"/>
        <w:jc w:val="both"/>
        <w:rPr>
          <w:rFonts w:ascii="Times New Roman" w:eastAsia="Times New Roman" w:hAnsi="Times New Roman" w:cs="Times New Roman"/>
          <w:b/>
          <w:sz w:val="24"/>
          <w:szCs w:val="20"/>
          <w:lang w:val="en-US"/>
        </w:rPr>
      </w:pPr>
    </w:p>
    <w:p w14:paraId="2BEA81F6" w14:textId="7F0E0C3F"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0"/>
        </w:rPr>
      </w:pPr>
      <w:r w:rsidRPr="00CC7015">
        <w:rPr>
          <w:rFonts w:ascii="Times New Roman" w:eastAsia="Times New Roman" w:hAnsi="Times New Roman" w:cs="Times New Roman"/>
          <w:b/>
          <w:sz w:val="24"/>
          <w:szCs w:val="20"/>
        </w:rPr>
        <w:t xml:space="preserve">Общият размер на безвъзмездната финансова помощ по процедурата е </w:t>
      </w:r>
      <w:r w:rsidRPr="00CC7015">
        <w:rPr>
          <w:rFonts w:ascii="Times New Roman" w:eastAsia="Times New Roman" w:hAnsi="Times New Roman" w:cs="Times New Roman"/>
          <w:b/>
          <w:sz w:val="24"/>
          <w:szCs w:val="24"/>
        </w:rPr>
        <w:t>1 502 232,30 евро</w:t>
      </w:r>
      <w:r w:rsidRPr="00CC7015">
        <w:rPr>
          <w:rFonts w:ascii="Times New Roman" w:eastAsia="Times New Roman" w:hAnsi="Times New Roman" w:cs="Times New Roman"/>
          <w:sz w:val="24"/>
          <w:szCs w:val="20"/>
        </w:rPr>
        <w:t xml:space="preserve">. </w:t>
      </w:r>
    </w:p>
    <w:p w14:paraId="5E88975A" w14:textId="0B4613CD"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 xml:space="preserve">Финансовата помощ по </w:t>
      </w:r>
      <w:r w:rsidR="00B011D5" w:rsidRPr="00CC7015">
        <w:rPr>
          <w:rFonts w:ascii="Times New Roman" w:eastAsia="Times New Roman" w:hAnsi="Times New Roman" w:cs="Times New Roman"/>
          <w:sz w:val="24"/>
          <w:szCs w:val="20"/>
        </w:rPr>
        <w:t>процедура чрез подбор на проекти № BG14MFPR001-1.0</w:t>
      </w:r>
      <w:r w:rsidR="00B011D5">
        <w:rPr>
          <w:rFonts w:ascii="Times New Roman" w:eastAsia="Times New Roman" w:hAnsi="Times New Roman" w:cs="Times New Roman"/>
          <w:sz w:val="24"/>
          <w:szCs w:val="20"/>
        </w:rPr>
        <w:t xml:space="preserve">11 </w:t>
      </w:r>
      <w:r w:rsidR="00B011D5" w:rsidRPr="00CC7015">
        <w:rPr>
          <w:rFonts w:ascii="Times New Roman" w:eastAsia="Times New Roman" w:hAnsi="Times New Roman" w:cs="Times New Roman"/>
          <w:sz w:val="24"/>
          <w:szCs w:val="20"/>
        </w:rPr>
        <w:t xml:space="preserve">„Окончателно преустановяване на риболовни дейности” </w:t>
      </w:r>
      <w:r w:rsidRPr="00CC7015">
        <w:rPr>
          <w:rFonts w:ascii="Times New Roman" w:eastAsia="Times New Roman" w:hAnsi="Times New Roman" w:cs="Times New Roman"/>
          <w:sz w:val="24"/>
          <w:szCs w:val="20"/>
        </w:rPr>
        <w:t>е безвъзмездна и се предоставя в рамките на определения бюджет за дейност „Окончателно преустановяване на риболовни дейности“ в ПМДРА, от които:</w:t>
      </w:r>
    </w:p>
    <w:p w14:paraId="3923417F" w14:textId="77777777" w:rsidR="00CC7015" w:rsidRPr="00CC7015" w:rsidRDefault="00CC7015" w:rsidP="00CC7015">
      <w:pPr>
        <w:numPr>
          <w:ilvl w:val="0"/>
          <w:numId w:val="2"/>
        </w:numPr>
        <w:snapToGrid w:val="0"/>
        <w:spacing w:after="0" w:line="276" w:lineRule="auto"/>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процент на съфинансиране от ЕФМДРА – 70%</w:t>
      </w:r>
    </w:p>
    <w:p w14:paraId="18946AE6" w14:textId="77777777" w:rsidR="00CC7015" w:rsidRPr="00CC7015" w:rsidRDefault="00CC7015" w:rsidP="00CC7015">
      <w:pPr>
        <w:numPr>
          <w:ilvl w:val="0"/>
          <w:numId w:val="2"/>
        </w:numPr>
        <w:snapToGrid w:val="0"/>
        <w:spacing w:after="0" w:line="276" w:lineRule="auto"/>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 xml:space="preserve">процент на съфинансиране от националния бюджет – 30%. </w:t>
      </w:r>
    </w:p>
    <w:p w14:paraId="10D5B128" w14:textId="77777777" w:rsidR="00CC7015" w:rsidRPr="00CC7015" w:rsidRDefault="00CC7015" w:rsidP="00CC7015">
      <w:pPr>
        <w:snapToGrid w:val="0"/>
        <w:spacing w:after="0" w:line="276" w:lineRule="auto"/>
        <w:jc w:val="both"/>
        <w:rPr>
          <w:rFonts w:ascii="Times New Roman" w:eastAsia="Times New Roman" w:hAnsi="Times New Roman" w:cs="Times New Roman"/>
          <w:sz w:val="24"/>
          <w:szCs w:val="20"/>
          <w:lang w:val="en-US"/>
        </w:rPr>
      </w:pPr>
    </w:p>
    <w:p w14:paraId="70F9F676" w14:textId="77777777" w:rsidR="00CC7015" w:rsidRPr="00CC7015" w:rsidRDefault="00CC7015" w:rsidP="00CC7015">
      <w:pPr>
        <w:snapToGrid w:val="0"/>
        <w:spacing w:after="0" w:line="276" w:lineRule="auto"/>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Минимален размер на допустимата безвъзмездна финансова помощ няма.</w:t>
      </w:r>
    </w:p>
    <w:p w14:paraId="40711024" w14:textId="77777777" w:rsidR="00CC7015" w:rsidRPr="00CC7015" w:rsidRDefault="00CC7015" w:rsidP="00CC7015">
      <w:pPr>
        <w:snapToGrid w:val="0"/>
        <w:spacing w:after="0" w:line="276" w:lineRule="auto"/>
        <w:jc w:val="both"/>
        <w:rPr>
          <w:rFonts w:ascii="Times New Roman" w:eastAsia="Times New Roman" w:hAnsi="Times New Roman" w:cs="Times New Roman"/>
          <w:sz w:val="24"/>
          <w:szCs w:val="20"/>
        </w:rPr>
      </w:pPr>
      <w:r w:rsidRPr="00CC7015">
        <w:rPr>
          <w:rFonts w:ascii="Times New Roman" w:eastAsia="Times New Roman" w:hAnsi="Times New Roman" w:cs="Times New Roman"/>
          <w:sz w:val="24"/>
          <w:szCs w:val="20"/>
        </w:rPr>
        <w:t xml:space="preserve">Максималният размер на допустимата безвъзмездна финансова помощ се изчислява под формата на опростени разходи съгласно </w:t>
      </w:r>
      <w:r w:rsidRPr="00CC7015">
        <w:rPr>
          <w:rFonts w:ascii="Times New Roman" w:eastAsia="Times New Roman" w:hAnsi="Times New Roman" w:cs="Times New Roman"/>
          <w:i/>
          <w:sz w:val="24"/>
          <w:szCs w:val="20"/>
        </w:rPr>
        <w:t>Методология за изчисляване на компенсациите при прилагане на операция окончателно преустановяване на риболовни дейности.</w:t>
      </w:r>
    </w:p>
    <w:p w14:paraId="4C8517E8" w14:textId="77777777" w:rsidR="00CC7015" w:rsidRPr="00CC7015" w:rsidRDefault="00CC7015" w:rsidP="00CC7015">
      <w:pPr>
        <w:snapToGrid w:val="0"/>
        <w:spacing w:after="0" w:line="276" w:lineRule="auto"/>
        <w:jc w:val="both"/>
        <w:rPr>
          <w:rFonts w:ascii="Times New Roman" w:eastAsia="Times New Roman" w:hAnsi="Times New Roman" w:cs="Calibri"/>
          <w:b/>
          <w:sz w:val="24"/>
          <w:szCs w:val="24"/>
          <w:shd w:val="clear" w:color="auto" w:fill="FEFEFE"/>
        </w:rPr>
      </w:pPr>
    </w:p>
    <w:p w14:paraId="28F30F87" w14:textId="77777777" w:rsidR="00CC7015" w:rsidRPr="00CC7015" w:rsidRDefault="00CC7015" w:rsidP="00CC7015">
      <w:pPr>
        <w:snapToGrid w:val="0"/>
        <w:spacing w:after="0" w:line="276" w:lineRule="auto"/>
        <w:jc w:val="both"/>
        <w:rPr>
          <w:rFonts w:ascii="Times New Roman" w:eastAsia="Times New Roman" w:hAnsi="Times New Roman" w:cs="Calibri"/>
          <w:b/>
          <w:sz w:val="24"/>
          <w:szCs w:val="24"/>
          <w:shd w:val="clear" w:color="auto" w:fill="FEFEFE"/>
        </w:rPr>
      </w:pPr>
      <w:r w:rsidRPr="00CC7015">
        <w:rPr>
          <w:rFonts w:ascii="Times New Roman" w:eastAsia="Times New Roman" w:hAnsi="Times New Roman" w:cs="Calibri"/>
          <w:b/>
          <w:sz w:val="24"/>
          <w:szCs w:val="24"/>
          <w:shd w:val="clear" w:color="auto" w:fill="FEFEFE"/>
        </w:rPr>
        <w:t>Съответствие с принципите на хоризонталните политики на ЕС</w:t>
      </w:r>
    </w:p>
    <w:p w14:paraId="0FA76545" w14:textId="09A781B6" w:rsidR="00CC7015" w:rsidRPr="00CC7015" w:rsidRDefault="00CC7015" w:rsidP="00CC7015">
      <w:pPr>
        <w:snapToGrid w:val="0"/>
        <w:spacing w:after="0" w:line="276" w:lineRule="auto"/>
        <w:ind w:right="23" w:firstLine="708"/>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По процедура</w:t>
      </w:r>
      <w:r>
        <w:rPr>
          <w:rFonts w:ascii="Times New Roman" w:eastAsia="Times New Roman" w:hAnsi="Times New Roman" w:cs="Calibri"/>
          <w:sz w:val="24"/>
          <w:szCs w:val="24"/>
          <w:shd w:val="clear" w:color="auto" w:fill="FEFEFE"/>
        </w:rPr>
        <w:t>та</w:t>
      </w:r>
      <w:r w:rsidRPr="00CC7015">
        <w:rPr>
          <w:rFonts w:ascii="Times New Roman" w:eastAsia="Times New Roman" w:hAnsi="Times New Roman" w:cs="Calibri"/>
          <w:sz w:val="24"/>
          <w:szCs w:val="24"/>
          <w:shd w:val="clear" w:color="auto" w:fill="FEFEFE"/>
        </w:rPr>
        <w:t xml:space="preserve"> следва да е налице съответствие на проектните предложения със следните хоризонталните принципи на ЕС, заложени в чл. 9 на Регламент (ЕС) 2021/1060 на Европейския парламент и на Съвета:</w:t>
      </w:r>
    </w:p>
    <w:p w14:paraId="23E4B686" w14:textId="77777777" w:rsidR="00CC7015" w:rsidRPr="00CC7015" w:rsidRDefault="00CC7015" w:rsidP="00CC7015">
      <w:pPr>
        <w:numPr>
          <w:ilvl w:val="0"/>
          <w:numId w:val="1"/>
        </w:numPr>
        <w:snapToGrid w:val="0"/>
        <w:spacing w:after="0" w:line="276" w:lineRule="auto"/>
        <w:ind w:right="23"/>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равенството между мъжете и жените, интегрирането на принципа на равенство между половете и отчитането на социалните аспекти на пола;</w:t>
      </w:r>
    </w:p>
    <w:p w14:paraId="183AFDD6" w14:textId="77777777" w:rsidR="00CC7015" w:rsidRPr="00CC7015" w:rsidRDefault="00CC7015" w:rsidP="00CC7015">
      <w:pPr>
        <w:numPr>
          <w:ilvl w:val="0"/>
          <w:numId w:val="1"/>
        </w:numPr>
        <w:snapToGrid w:val="0"/>
        <w:spacing w:after="0" w:line="276" w:lineRule="auto"/>
        <w:ind w:right="23"/>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недопускане на всякаква дискриминация, основана на пол, расов или етнически произход, религия или вероизповедание, увреждане, възраст или сексуална ориентация,</w:t>
      </w:r>
    </w:p>
    <w:p w14:paraId="2A28B556" w14:textId="48806123" w:rsidR="00CC7015" w:rsidRPr="00CC7015" w:rsidRDefault="00CC7015" w:rsidP="00CC7015">
      <w:pPr>
        <w:numPr>
          <w:ilvl w:val="0"/>
          <w:numId w:val="1"/>
        </w:numPr>
        <w:snapToGrid w:val="0"/>
        <w:spacing w:after="0" w:line="276" w:lineRule="auto"/>
        <w:ind w:right="23"/>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проектното предложение следва да съблюдава принципите, заложени в „Хартата на о</w:t>
      </w:r>
      <w:r w:rsidR="006A26A1">
        <w:rPr>
          <w:rFonts w:ascii="Times New Roman" w:eastAsia="Times New Roman" w:hAnsi="Times New Roman" w:cs="Calibri"/>
          <w:sz w:val="24"/>
          <w:szCs w:val="24"/>
          <w:shd w:val="clear" w:color="auto" w:fill="FEFEFE"/>
        </w:rPr>
        <w:t xml:space="preserve">сновните права на ЕС (Хартата) </w:t>
      </w:r>
      <w:r w:rsidRPr="00CC7015">
        <w:rPr>
          <w:rFonts w:ascii="Times New Roman" w:eastAsia="Times New Roman" w:hAnsi="Times New Roman" w:cs="Calibri"/>
          <w:sz w:val="24"/>
          <w:szCs w:val="24"/>
          <w:shd w:val="clear" w:color="auto" w:fill="FEFEFE"/>
        </w:rPr>
        <w:t xml:space="preserve">и „Конвенцията на ООН за правата на хората с увреждания (КПХУ) в съответствие с Решение 2010/48/ЕО на Съвета . </w:t>
      </w:r>
    </w:p>
    <w:p w14:paraId="76C17FBA" w14:textId="77777777" w:rsidR="00CC7015" w:rsidRPr="00CC7015" w:rsidRDefault="00CC7015" w:rsidP="00CC7015">
      <w:pPr>
        <w:numPr>
          <w:ilvl w:val="0"/>
          <w:numId w:val="1"/>
        </w:numPr>
        <w:snapToGrid w:val="0"/>
        <w:spacing w:after="0" w:line="276" w:lineRule="auto"/>
        <w:ind w:right="23"/>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целта за насърчаване на устойчивото развитие, посочена в член 11 от ДФЕС, като се отчитат целите на ООН за устойчиво развитие, Парижкото споразумение и принципа за „ненанасяне на значителни вреди“.</w:t>
      </w:r>
    </w:p>
    <w:p w14:paraId="784DFA74" w14:textId="77777777" w:rsidR="00CC7015" w:rsidRPr="00CC7015" w:rsidRDefault="00CC7015" w:rsidP="00CC7015">
      <w:pPr>
        <w:snapToGrid w:val="0"/>
        <w:spacing w:after="0" w:line="276" w:lineRule="auto"/>
        <w:ind w:right="23"/>
        <w:jc w:val="both"/>
        <w:rPr>
          <w:rFonts w:ascii="Times New Roman" w:eastAsia="Times New Roman" w:hAnsi="Times New Roman" w:cs="Calibri"/>
          <w:sz w:val="24"/>
          <w:szCs w:val="24"/>
          <w:shd w:val="clear" w:color="auto" w:fill="FEFEFE"/>
        </w:rPr>
      </w:pPr>
    </w:p>
    <w:p w14:paraId="628E25F4" w14:textId="77777777" w:rsidR="00CC7015" w:rsidRPr="00CC7015" w:rsidRDefault="00CC7015" w:rsidP="00CC7015">
      <w:pPr>
        <w:snapToGrid w:val="0"/>
        <w:spacing w:after="0" w:line="276" w:lineRule="auto"/>
        <w:ind w:right="23" w:firstLine="708"/>
        <w:jc w:val="both"/>
        <w:rPr>
          <w:rFonts w:ascii="Times New Roman" w:eastAsia="Times New Roman" w:hAnsi="Times New Roman" w:cs="Calibri"/>
          <w:sz w:val="24"/>
          <w:szCs w:val="24"/>
          <w:shd w:val="clear" w:color="auto" w:fill="FEFEFE"/>
        </w:rPr>
      </w:pPr>
      <w:r w:rsidRPr="00CC7015">
        <w:rPr>
          <w:rFonts w:ascii="Times New Roman" w:eastAsia="Times New Roman" w:hAnsi="Times New Roman" w:cs="Calibri"/>
          <w:sz w:val="24"/>
          <w:szCs w:val="24"/>
          <w:shd w:val="clear" w:color="auto" w:fill="FEFEFE"/>
        </w:rPr>
        <w:t xml:space="preserve">Във Формуляра за кандидатстване, т.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посочените хоризонтални принципи на ЕС, вкл. принципите, заложени в Хартата на основните права на ЕС и КПХУ. </w:t>
      </w:r>
    </w:p>
    <w:p w14:paraId="0252FE8D" w14:textId="77777777" w:rsidR="00CC7015" w:rsidRPr="00CC7015" w:rsidRDefault="00CC7015" w:rsidP="00CC7015">
      <w:pPr>
        <w:snapToGrid w:val="0"/>
        <w:spacing w:after="0" w:line="276" w:lineRule="auto"/>
        <w:ind w:right="23"/>
        <w:jc w:val="both"/>
        <w:rPr>
          <w:rFonts w:ascii="Times New Roman" w:eastAsia="Times New Roman" w:hAnsi="Times New Roman" w:cs="Times New Roman"/>
          <w:b/>
          <w:sz w:val="24"/>
          <w:szCs w:val="24"/>
          <w:u w:val="single"/>
        </w:rPr>
      </w:pPr>
    </w:p>
    <w:p w14:paraId="44FC12D5" w14:textId="02B0F2C0" w:rsidR="00CC7015" w:rsidRPr="00CC7015" w:rsidRDefault="00CC7015" w:rsidP="00CC7015">
      <w:pPr>
        <w:snapToGrid w:val="0"/>
        <w:spacing w:after="0" w:line="276" w:lineRule="auto"/>
        <w:ind w:firstLine="708"/>
        <w:jc w:val="both"/>
        <w:rPr>
          <w:rFonts w:ascii="Times New Roman" w:eastAsia="Times New Roman" w:hAnsi="Times New Roman" w:cs="Times New Roman"/>
          <w:b/>
          <w:sz w:val="24"/>
          <w:szCs w:val="20"/>
        </w:rPr>
      </w:pPr>
      <w:r w:rsidRPr="00CC7015">
        <w:rPr>
          <w:rFonts w:ascii="Times New Roman" w:eastAsia="Times New Roman" w:hAnsi="Times New Roman" w:cs="Times New Roman"/>
          <w:sz w:val="24"/>
          <w:szCs w:val="20"/>
        </w:rPr>
        <w:t>Пълният пакет документи по проце</w:t>
      </w:r>
      <w:r>
        <w:rPr>
          <w:rFonts w:ascii="Times New Roman" w:eastAsia="Times New Roman" w:hAnsi="Times New Roman" w:cs="Times New Roman"/>
          <w:sz w:val="24"/>
          <w:szCs w:val="20"/>
        </w:rPr>
        <w:t xml:space="preserve">дурата - </w:t>
      </w:r>
      <w:r w:rsidRPr="00CC7015">
        <w:rPr>
          <w:rFonts w:ascii="Times New Roman" w:eastAsia="Times New Roman" w:hAnsi="Times New Roman" w:cs="Times New Roman"/>
          <w:sz w:val="24"/>
          <w:szCs w:val="20"/>
        </w:rPr>
        <w:t>условията за кандидатстване</w:t>
      </w:r>
      <w:r>
        <w:rPr>
          <w:rFonts w:ascii="Times New Roman" w:eastAsia="Times New Roman" w:hAnsi="Times New Roman" w:cs="Times New Roman"/>
          <w:sz w:val="24"/>
          <w:szCs w:val="20"/>
        </w:rPr>
        <w:t xml:space="preserve">, </w:t>
      </w:r>
      <w:r w:rsidRPr="00CC7015">
        <w:rPr>
          <w:rFonts w:ascii="Times New Roman" w:eastAsia="Times New Roman" w:hAnsi="Times New Roman" w:cs="Times New Roman"/>
          <w:sz w:val="24"/>
          <w:szCs w:val="20"/>
        </w:rPr>
        <w:t xml:space="preserve">условията за изпълнение </w:t>
      </w:r>
      <w:r>
        <w:rPr>
          <w:rFonts w:ascii="Times New Roman" w:eastAsia="Times New Roman" w:hAnsi="Times New Roman" w:cs="Times New Roman"/>
          <w:sz w:val="24"/>
          <w:szCs w:val="20"/>
        </w:rPr>
        <w:t xml:space="preserve">и приложенията към тях </w:t>
      </w:r>
      <w:r w:rsidRPr="00CC7015">
        <w:rPr>
          <w:rFonts w:ascii="Times New Roman" w:eastAsia="Times New Roman" w:hAnsi="Times New Roman" w:cs="Times New Roman"/>
          <w:sz w:val="24"/>
          <w:szCs w:val="20"/>
        </w:rPr>
        <w:t>са публикувани в Информационната система за управление и наблюдение на средствата от Европейските фондове при споделено управление (ИСУН) и</w:t>
      </w:r>
      <w:r w:rsidRPr="00CC7015">
        <w:rPr>
          <w:rFonts w:ascii="Times New Roman" w:eastAsia="Times New Roman" w:hAnsi="Times New Roman" w:cs="Times New Roman"/>
          <w:sz w:val="24"/>
          <w:szCs w:val="20"/>
          <w:lang w:val="en-US"/>
        </w:rPr>
        <w:t xml:space="preserve"> </w:t>
      </w:r>
      <w:r w:rsidRPr="00CC7015">
        <w:rPr>
          <w:rFonts w:ascii="Times New Roman" w:eastAsia="Times New Roman" w:hAnsi="Times New Roman" w:cs="Times New Roman"/>
          <w:sz w:val="24"/>
          <w:szCs w:val="20"/>
        </w:rPr>
        <w:t xml:space="preserve">на </w:t>
      </w:r>
      <w:r w:rsidRPr="00CC7015">
        <w:rPr>
          <w:rFonts w:ascii="Times New Roman" w:eastAsia="Times New Roman" w:hAnsi="Times New Roman" w:cs="Times New Roman"/>
          <w:sz w:val="24"/>
          <w:szCs w:val="20"/>
        </w:rPr>
        <w:lastRenderedPageBreak/>
        <w:t>следния интернет адрес</w:t>
      </w:r>
      <w:r w:rsidRPr="00CC7015">
        <w:rPr>
          <w:rFonts w:ascii="Times New Roman" w:eastAsia="Times New Roman" w:hAnsi="Times New Roman" w:cs="Times New Roman"/>
          <w:sz w:val="24"/>
          <w:szCs w:val="20"/>
          <w:lang w:val="en-US"/>
        </w:rPr>
        <w:t xml:space="preserve"> </w:t>
      </w:r>
      <w:r w:rsidRPr="00CC7015">
        <w:rPr>
          <w:rFonts w:ascii="Times New Roman" w:eastAsia="Times New Roman" w:hAnsi="Times New Roman" w:cs="Times New Roman"/>
          <w:sz w:val="24"/>
          <w:szCs w:val="20"/>
        </w:rPr>
        <w:t xml:space="preserve">на Единия информационен портал за обща информация за управлението на Европейските структурни и инвестиционни фондове : </w:t>
      </w:r>
      <w:hyperlink r:id="rId7" w:history="1">
        <w:r w:rsidRPr="00CC7015">
          <w:rPr>
            <w:rFonts w:ascii="Times New Roman" w:eastAsia="Times New Roman" w:hAnsi="Times New Roman" w:cs="Times New Roman"/>
            <w:b/>
            <w:color w:val="0000FF"/>
            <w:sz w:val="24"/>
            <w:szCs w:val="20"/>
            <w:u w:val="single"/>
          </w:rPr>
          <w:t>www.eufunds.bg</w:t>
        </w:r>
      </w:hyperlink>
      <w:r w:rsidRPr="00CC7015">
        <w:rPr>
          <w:rFonts w:ascii="Times New Roman" w:eastAsia="Times New Roman" w:hAnsi="Times New Roman" w:cs="Times New Roman"/>
          <w:b/>
          <w:sz w:val="24"/>
          <w:szCs w:val="20"/>
        </w:rPr>
        <w:t>.</w:t>
      </w:r>
    </w:p>
    <w:p w14:paraId="156B4449" w14:textId="77777777" w:rsidR="00CC7015" w:rsidRPr="00CC7015" w:rsidRDefault="00CC7015" w:rsidP="00CC7015">
      <w:pPr>
        <w:snapToGrid w:val="0"/>
        <w:spacing w:after="0" w:line="276" w:lineRule="auto"/>
        <w:ind w:firstLine="708"/>
        <w:jc w:val="both"/>
        <w:rPr>
          <w:rFonts w:ascii="Times New Roman" w:eastAsia="Times New Roman" w:hAnsi="Times New Roman" w:cs="Times New Roman"/>
          <w:sz w:val="24"/>
          <w:szCs w:val="20"/>
        </w:rPr>
      </w:pPr>
    </w:p>
    <w:p w14:paraId="4F2752E6" w14:textId="59839EF9" w:rsidR="00CC7015" w:rsidRPr="00CC7015" w:rsidRDefault="006A26A1" w:rsidP="00CC7015">
      <w:pPr>
        <w:spacing w:after="0" w:line="276" w:lineRule="auto"/>
        <w:ind w:firstLine="720"/>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Подаването на проектно</w:t>
      </w:r>
      <w:r w:rsidR="00CC7015" w:rsidRPr="00CC7015">
        <w:rPr>
          <w:rFonts w:ascii="Times New Roman" w:eastAsia="Calibri" w:hAnsi="Times New Roman" w:cs="Times New Roman"/>
          <w:sz w:val="24"/>
          <w:szCs w:val="24"/>
        </w:rPr>
        <w:t xml:space="preserve"> предложение по процедура</w:t>
      </w:r>
      <w:r w:rsidR="00CC7015">
        <w:rPr>
          <w:rFonts w:ascii="Times New Roman" w:eastAsia="Calibri" w:hAnsi="Times New Roman" w:cs="Times New Roman"/>
          <w:sz w:val="24"/>
          <w:szCs w:val="24"/>
        </w:rPr>
        <w:t>та</w:t>
      </w:r>
      <w:r w:rsidR="00CC7015" w:rsidRPr="00CC7015">
        <w:rPr>
          <w:rFonts w:ascii="Times New Roman" w:eastAsia="Calibri" w:hAnsi="Times New Roman" w:cs="Times New Roman"/>
          <w:sz w:val="24"/>
          <w:szCs w:val="24"/>
        </w:rPr>
        <w:t xml:space="preserve"> се извършва по електронен</w:t>
      </w:r>
      <w:r w:rsidR="00CC7015" w:rsidRPr="00CC7015">
        <w:rPr>
          <w:rFonts w:ascii="Times New Roman" w:eastAsia="Times New Roman" w:hAnsi="Times New Roman" w:cs="Times New Roman"/>
          <w:sz w:val="24"/>
          <w:szCs w:val="24"/>
        </w:rPr>
        <w:t xml:space="preserve"> път чрез ИСУН единствено с използването на Квалифициран електронен подпис (КЕП), чрез модула „Е-кандидатстване“ </w:t>
      </w:r>
      <w:r w:rsidR="00CC7015" w:rsidRPr="00CC7015">
        <w:rPr>
          <w:rFonts w:ascii="Times New Roman" w:eastAsia="Calibri" w:hAnsi="Times New Roman" w:cs="Times New Roman"/>
          <w:color w:val="000000"/>
          <w:sz w:val="24"/>
          <w:szCs w:val="24"/>
        </w:rPr>
        <w:t xml:space="preserve">на следния интернет адрес: </w:t>
      </w:r>
      <w:hyperlink r:id="rId8" w:history="1">
        <w:r w:rsidR="00CC7015" w:rsidRPr="00CC7015">
          <w:rPr>
            <w:rFonts w:ascii="Times New Roman" w:eastAsia="Calibri" w:hAnsi="Times New Roman" w:cs="Times New Roman"/>
            <w:i/>
            <w:color w:val="0000FF"/>
            <w:sz w:val="24"/>
            <w:szCs w:val="24"/>
          </w:rPr>
          <w:t>https://eumis2020.government.bg</w:t>
        </w:r>
      </w:hyperlink>
      <w:r w:rsidR="00CC7015" w:rsidRPr="00CC7015">
        <w:rPr>
          <w:rFonts w:ascii="Times New Roman" w:eastAsia="Calibri" w:hAnsi="Times New Roman" w:cs="Times New Roman"/>
          <w:sz w:val="24"/>
          <w:szCs w:val="24"/>
        </w:rPr>
        <w:t>.</w:t>
      </w:r>
    </w:p>
    <w:p w14:paraId="32A42C1B" w14:textId="77777777" w:rsidR="00CC7015" w:rsidRPr="00CC7015" w:rsidRDefault="00CC7015" w:rsidP="00CC7015">
      <w:pPr>
        <w:snapToGrid w:val="0"/>
        <w:spacing w:after="0" w:line="276" w:lineRule="auto"/>
        <w:rPr>
          <w:rFonts w:ascii="Times New Roman" w:eastAsia="Times New Roman" w:hAnsi="Times New Roman" w:cs="Times New Roman"/>
          <w:sz w:val="24"/>
          <w:szCs w:val="24"/>
        </w:rPr>
      </w:pPr>
    </w:p>
    <w:p w14:paraId="5F3CC686" w14:textId="122C511C" w:rsidR="00CC7015" w:rsidRPr="00CC7015" w:rsidRDefault="00CC7015" w:rsidP="00CC7015">
      <w:pPr>
        <w:snapToGrid w:val="0"/>
        <w:spacing w:after="0" w:line="276" w:lineRule="auto"/>
        <w:ind w:firstLine="708"/>
        <w:rPr>
          <w:rFonts w:ascii="Times New Roman" w:eastAsia="Times New Roman" w:hAnsi="Times New Roman" w:cs="Times New Roman"/>
          <w:sz w:val="24"/>
          <w:szCs w:val="24"/>
        </w:rPr>
      </w:pPr>
      <w:r w:rsidRPr="00CC7015">
        <w:rPr>
          <w:rFonts w:ascii="Times New Roman" w:eastAsia="Times New Roman" w:hAnsi="Times New Roman" w:cs="Times New Roman"/>
          <w:sz w:val="24"/>
          <w:szCs w:val="24"/>
        </w:rPr>
        <w:t>К</w:t>
      </w:r>
      <w:r w:rsidR="006A26A1">
        <w:rPr>
          <w:rFonts w:ascii="Times New Roman" w:eastAsia="Times New Roman" w:hAnsi="Times New Roman" w:cs="Times New Roman"/>
          <w:sz w:val="24"/>
          <w:szCs w:val="24"/>
        </w:rPr>
        <w:t>раен</w:t>
      </w:r>
      <w:r w:rsidRPr="00CC7015">
        <w:rPr>
          <w:rFonts w:ascii="Times New Roman" w:eastAsia="Times New Roman" w:hAnsi="Times New Roman" w:cs="Times New Roman"/>
          <w:sz w:val="24"/>
          <w:szCs w:val="24"/>
        </w:rPr>
        <w:t xml:space="preserve"> срок за подаване на проектни предложения: 17:00 </w:t>
      </w:r>
      <w:r w:rsidRPr="000B0EF7">
        <w:rPr>
          <w:rFonts w:ascii="Times New Roman" w:eastAsia="Times New Roman" w:hAnsi="Times New Roman" w:cs="Times New Roman"/>
          <w:sz w:val="24"/>
          <w:szCs w:val="24"/>
        </w:rPr>
        <w:t xml:space="preserve">часа на </w:t>
      </w:r>
      <w:r w:rsidR="00BB608A">
        <w:rPr>
          <w:rFonts w:ascii="Times New Roman" w:eastAsia="Times New Roman" w:hAnsi="Times New Roman" w:cs="Times New Roman"/>
          <w:sz w:val="24"/>
          <w:szCs w:val="24"/>
        </w:rPr>
        <w:t>21</w:t>
      </w:r>
      <w:r w:rsidR="00A9579C" w:rsidRPr="000B0EF7">
        <w:rPr>
          <w:rFonts w:ascii="Times New Roman" w:eastAsia="Times New Roman" w:hAnsi="Times New Roman" w:cs="Times New Roman"/>
          <w:sz w:val="24"/>
          <w:szCs w:val="24"/>
        </w:rPr>
        <w:t>.10</w:t>
      </w:r>
      <w:r w:rsidRPr="000B0EF7">
        <w:rPr>
          <w:rFonts w:ascii="Times New Roman" w:eastAsia="Times New Roman" w:hAnsi="Times New Roman" w:cs="Times New Roman"/>
          <w:sz w:val="24"/>
          <w:szCs w:val="24"/>
        </w:rPr>
        <w:t xml:space="preserve"> 2026 г.</w:t>
      </w:r>
    </w:p>
    <w:p w14:paraId="455C1729" w14:textId="77777777" w:rsidR="00CC7015" w:rsidRPr="00E80C72" w:rsidRDefault="00CC7015" w:rsidP="00DE7EF0">
      <w:pPr>
        <w:spacing w:before="120" w:after="120" w:line="240" w:lineRule="auto"/>
        <w:jc w:val="both"/>
        <w:rPr>
          <w:rFonts w:ascii="Times New Roman" w:hAnsi="Times New Roman" w:cs="Times New Roman"/>
          <w:sz w:val="24"/>
          <w:szCs w:val="24"/>
        </w:rPr>
      </w:pPr>
      <w:bookmarkStart w:id="0" w:name="_GoBack"/>
      <w:bookmarkEnd w:id="0"/>
    </w:p>
    <w:sectPr w:rsidR="00CC7015" w:rsidRPr="00E80C72" w:rsidSect="00A75320">
      <w:footerReference w:type="default" r:id="rId9"/>
      <w:headerReference w:type="first" r:id="rId10"/>
      <w:pgSz w:w="12240" w:h="15840" w:code="1"/>
      <w:pgMar w:top="1134" w:right="1041" w:bottom="851" w:left="1134" w:header="567"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962C" w14:textId="77777777" w:rsidR="00FF42BA" w:rsidRDefault="00FF42BA" w:rsidP="00DE7EF0">
      <w:pPr>
        <w:spacing w:after="0" w:line="240" w:lineRule="auto"/>
      </w:pPr>
      <w:r>
        <w:separator/>
      </w:r>
    </w:p>
  </w:endnote>
  <w:endnote w:type="continuationSeparator" w:id="0">
    <w:p w14:paraId="51032A53" w14:textId="77777777" w:rsidR="00FF42BA" w:rsidRDefault="00FF42BA" w:rsidP="00DE7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rPr>
      <w:id w:val="-754280622"/>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p w14:paraId="7B7FC366" w14:textId="66B0E17B" w:rsidR="00DE7EF0" w:rsidRPr="00DE7EF0" w:rsidRDefault="00DE7EF0" w:rsidP="00DE7EF0">
            <w:pPr>
              <w:pStyle w:val="Footer"/>
              <w:jc w:val="right"/>
              <w:rPr>
                <w:rFonts w:ascii="Verdana" w:hAnsi="Verdana"/>
                <w:sz w:val="16"/>
                <w:szCs w:val="16"/>
              </w:rPr>
            </w:pPr>
            <w:r w:rsidRPr="00A75320">
              <w:rPr>
                <w:rFonts w:ascii="Verdana" w:hAnsi="Verdana"/>
                <w:sz w:val="16"/>
                <w:szCs w:val="16"/>
                <w:lang w:val="en-US"/>
              </w:rPr>
              <w:t xml:space="preserve">Page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PAGE </w:instrText>
            </w:r>
            <w:r w:rsidRPr="00A75320">
              <w:rPr>
                <w:rFonts w:ascii="Verdana" w:hAnsi="Verdana"/>
                <w:b/>
                <w:bCs/>
                <w:sz w:val="16"/>
                <w:szCs w:val="16"/>
                <w:lang w:val="en-US"/>
              </w:rPr>
              <w:fldChar w:fldCharType="separate"/>
            </w:r>
            <w:r w:rsidR="00BB608A">
              <w:rPr>
                <w:rFonts w:ascii="Verdana" w:hAnsi="Verdana"/>
                <w:b/>
                <w:bCs/>
                <w:noProof/>
                <w:sz w:val="16"/>
                <w:szCs w:val="16"/>
                <w:lang w:val="en-US"/>
              </w:rPr>
              <w:t>2</w:t>
            </w:r>
            <w:r w:rsidRPr="00A75320">
              <w:rPr>
                <w:rFonts w:ascii="Verdana" w:hAnsi="Verdana"/>
                <w:b/>
                <w:bCs/>
                <w:sz w:val="16"/>
                <w:szCs w:val="16"/>
                <w:lang w:val="en-US"/>
              </w:rPr>
              <w:fldChar w:fldCharType="end"/>
            </w:r>
            <w:r w:rsidRPr="00A75320">
              <w:rPr>
                <w:rFonts w:ascii="Verdana" w:hAnsi="Verdana"/>
                <w:sz w:val="16"/>
                <w:szCs w:val="16"/>
                <w:lang w:val="en-US"/>
              </w:rPr>
              <w:t xml:space="preserve"> of </w:t>
            </w:r>
            <w:r w:rsidRPr="00A75320">
              <w:rPr>
                <w:rFonts w:ascii="Verdana" w:hAnsi="Verdana"/>
                <w:b/>
                <w:bCs/>
                <w:sz w:val="16"/>
                <w:szCs w:val="16"/>
                <w:lang w:val="en-US"/>
              </w:rPr>
              <w:fldChar w:fldCharType="begin"/>
            </w:r>
            <w:r w:rsidRPr="00A75320">
              <w:rPr>
                <w:rFonts w:ascii="Verdana" w:hAnsi="Verdana"/>
                <w:b/>
                <w:bCs/>
                <w:sz w:val="16"/>
                <w:szCs w:val="16"/>
                <w:lang w:val="en-US"/>
              </w:rPr>
              <w:instrText xml:space="preserve"> NUMPAGES  </w:instrText>
            </w:r>
            <w:r w:rsidRPr="00A75320">
              <w:rPr>
                <w:rFonts w:ascii="Verdana" w:hAnsi="Verdana"/>
                <w:b/>
                <w:bCs/>
                <w:sz w:val="16"/>
                <w:szCs w:val="16"/>
                <w:lang w:val="en-US"/>
              </w:rPr>
              <w:fldChar w:fldCharType="separate"/>
            </w:r>
            <w:r w:rsidR="00BB608A">
              <w:rPr>
                <w:rFonts w:ascii="Verdana" w:hAnsi="Verdana"/>
                <w:b/>
                <w:bCs/>
                <w:noProof/>
                <w:sz w:val="16"/>
                <w:szCs w:val="16"/>
                <w:lang w:val="en-US"/>
              </w:rPr>
              <w:t>3</w:t>
            </w:r>
            <w:r w:rsidRPr="00A75320">
              <w:rPr>
                <w:rFonts w:ascii="Verdana" w:hAnsi="Verdana"/>
                <w:b/>
                <w:bCs/>
                <w:sz w:val="16"/>
                <w:szCs w:val="16"/>
                <w:lang w:val="en-U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C59AC" w14:textId="77777777" w:rsidR="00FF42BA" w:rsidRDefault="00FF42BA" w:rsidP="00DE7EF0">
      <w:pPr>
        <w:spacing w:after="0" w:line="240" w:lineRule="auto"/>
      </w:pPr>
      <w:r>
        <w:separator/>
      </w:r>
    </w:p>
  </w:footnote>
  <w:footnote w:type="continuationSeparator" w:id="0">
    <w:p w14:paraId="6CD5DB14" w14:textId="77777777" w:rsidR="00FF42BA" w:rsidRDefault="00FF42BA" w:rsidP="00DE7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57F3F"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val="en-US"/>
      </w:rPr>
      <w:drawing>
        <wp:anchor distT="0" distB="0" distL="114300" distR="114300" simplePos="0" relativeHeight="251656704" behindDoc="1" locked="0" layoutInCell="1" allowOverlap="1" wp14:anchorId="50B6782C" wp14:editId="032D04BB">
          <wp:simplePos x="0" y="0"/>
          <wp:positionH relativeFrom="column">
            <wp:posOffset>2385060</wp:posOffset>
          </wp:positionH>
          <wp:positionV relativeFrom="paragraph">
            <wp:posOffset>-46355</wp:posOffset>
          </wp:positionV>
          <wp:extent cx="1503045" cy="810895"/>
          <wp:effectExtent l="0" t="0" r="1905" b="8255"/>
          <wp:wrapTight wrapText="bothSides">
            <wp:wrapPolygon edited="0">
              <wp:start x="7665" y="0"/>
              <wp:lineTo x="548" y="8626"/>
              <wp:lineTo x="0" y="11164"/>
              <wp:lineTo x="0" y="19790"/>
              <wp:lineTo x="2190" y="20805"/>
              <wp:lineTo x="7392" y="21312"/>
              <wp:lineTo x="13962" y="21312"/>
              <wp:lineTo x="19163" y="20805"/>
              <wp:lineTo x="21354" y="19790"/>
              <wp:lineTo x="21080" y="14208"/>
              <wp:lineTo x="20532" y="9134"/>
              <wp:lineTo x="13688" y="0"/>
              <wp:lineTo x="7665"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10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7EF0">
      <w:rPr>
        <w:rFonts w:ascii="Verdana" w:eastAsia="Calibri" w:hAnsi="Verdana" w:cs="Calibri"/>
        <w:noProof/>
        <w:lang w:val="en-US"/>
      </w:rPr>
      <w:drawing>
        <wp:anchor distT="0" distB="0" distL="114300" distR="114300" simplePos="0" relativeHeight="251657728" behindDoc="0" locked="0" layoutInCell="1" allowOverlap="1" wp14:anchorId="711B3E1E" wp14:editId="3D2AE9FB">
          <wp:simplePos x="0" y="0"/>
          <wp:positionH relativeFrom="page">
            <wp:posOffset>5112385</wp:posOffset>
          </wp:positionH>
          <wp:positionV relativeFrom="paragraph">
            <wp:posOffset>8255</wp:posOffset>
          </wp:positionV>
          <wp:extent cx="2125980" cy="796925"/>
          <wp:effectExtent l="0" t="0" r="7620" b="317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5980"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F7B36" w14:textId="77777777" w:rsidR="00DE7EF0" w:rsidRPr="00DE7EF0" w:rsidRDefault="00DE7EF0" w:rsidP="00DE7EF0">
    <w:pPr>
      <w:tabs>
        <w:tab w:val="center" w:pos="4536"/>
        <w:tab w:val="right" w:pos="9072"/>
      </w:tabs>
      <w:spacing w:after="0" w:line="240" w:lineRule="auto"/>
      <w:rPr>
        <w:rFonts w:ascii="Verdana" w:eastAsia="Calibri" w:hAnsi="Verdana" w:cs="Calibri"/>
        <w:b/>
        <w:bCs/>
      </w:rPr>
    </w:pPr>
    <w:r w:rsidRPr="00DE7EF0">
      <w:rPr>
        <w:rFonts w:ascii="Verdana" w:eastAsia="Calibri" w:hAnsi="Verdana" w:cs="Calibri"/>
        <w:noProof/>
        <w:lang w:val="en-US"/>
      </w:rPr>
      <mc:AlternateContent>
        <mc:Choice Requires="wps">
          <w:drawing>
            <wp:anchor distT="0" distB="0" distL="114300" distR="114300" simplePos="0" relativeHeight="251658752" behindDoc="0" locked="0" layoutInCell="1" allowOverlap="1" wp14:anchorId="325F0DF0" wp14:editId="03A67C2B">
              <wp:simplePos x="0" y="0"/>
              <wp:positionH relativeFrom="margin">
                <wp:posOffset>1938655</wp:posOffset>
              </wp:positionH>
              <wp:positionV relativeFrom="paragraph">
                <wp:posOffset>554990</wp:posOffset>
              </wp:positionV>
              <wp:extent cx="2628900" cy="238760"/>
              <wp:effectExtent l="0" t="0" r="0" b="889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5F0DF0" id="_x0000_t202" coordsize="21600,21600" o:spt="202" path="m,l,21600r21600,l21600,xe">
              <v:stroke joinstyle="miter"/>
              <v:path gradientshapeok="t" o:connecttype="rect"/>
            </v:shapetype>
            <v:shape id="Text Box 4" o:spid="_x0000_s1026" type="#_x0000_t202" style="position:absolute;margin-left:152.65pt;margin-top:43.7pt;width:207pt;height:18.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" filled="f" stroked="f">
              <v:textbox>
                <w:txbxContent>
                  <w:p w14:paraId="39E2703A" w14:textId="77777777" w:rsidR="00DE7EF0" w:rsidRPr="009404BD" w:rsidRDefault="00DE7EF0" w:rsidP="00DE7EF0">
                    <w:pPr>
                      <w:spacing w:after="0"/>
                      <w:textAlignment w:val="baseline"/>
                      <w:rPr>
                        <w:sz w:val="16"/>
                        <w:szCs w:val="16"/>
                      </w:rPr>
                    </w:pPr>
                    <w:r w:rsidRPr="009404BD">
                      <w:rPr>
                        <w:rFonts w:ascii="Candara" w:hAnsi="Candara" w:cs="Candara"/>
                        <w:color w:val="000000"/>
                        <w:kern w:val="24"/>
                        <w:sz w:val="16"/>
                        <w:szCs w:val="16"/>
                      </w:rPr>
                      <w:t>МИНИСТ</w:t>
                    </w:r>
                    <w:r>
                      <w:rPr>
                        <w:rFonts w:ascii="Candara" w:hAnsi="Candara" w:cs="Candara"/>
                        <w:color w:val="000000"/>
                        <w:kern w:val="24"/>
                        <w:sz w:val="16"/>
                        <w:szCs w:val="16"/>
                      </w:rPr>
                      <w:t>ЕРСТВО НА ЗЕМЕДЕЛИЕТО И ХРАНИТЕ</w:t>
                    </w:r>
                  </w:p>
                  <w:p w14:paraId="3EF82C26" w14:textId="77777777" w:rsidR="00DE7EF0" w:rsidRDefault="00DE7EF0" w:rsidP="00DE7EF0">
                    <w:pPr>
                      <w:jc w:val="center"/>
                    </w:pPr>
                  </w:p>
                </w:txbxContent>
              </v:textbox>
              <w10:wrap anchorx="margin"/>
            </v:shape>
          </w:pict>
        </mc:Fallback>
      </mc:AlternateContent>
    </w:r>
    <w:r w:rsidRPr="00DE7EF0">
      <w:rPr>
        <w:rFonts w:ascii="Verdana" w:eastAsia="Calibri" w:hAnsi="Verdana" w:cs="Calibri"/>
        <w:b/>
        <w:noProof/>
        <w:lang w:val="en-US"/>
      </w:rPr>
      <w:drawing>
        <wp:inline distT="0" distB="0" distL="0" distR="0" wp14:anchorId="24F63824" wp14:editId="14D4919A">
          <wp:extent cx="2121535" cy="453390"/>
          <wp:effectExtent l="0" t="0" r="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21535" cy="453390"/>
                  </a:xfrm>
                  <a:prstGeom prst="rect">
                    <a:avLst/>
                  </a:prstGeom>
                  <a:noFill/>
                  <a:ln>
                    <a:noFill/>
                  </a:ln>
                </pic:spPr>
              </pic:pic>
            </a:graphicData>
          </a:graphic>
        </wp:inline>
      </w:drawing>
    </w:r>
  </w:p>
  <w:p w14:paraId="12F6B30B" w14:textId="77777777" w:rsidR="00DE7EF0" w:rsidRDefault="00DE7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773218"/>
    <w:multiLevelType w:val="hybridMultilevel"/>
    <w:tmpl w:val="093454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C66A4A"/>
    <w:multiLevelType w:val="hybridMultilevel"/>
    <w:tmpl w:val="A89CF8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drawingGridHorizontalSpacing w:val="110"/>
  <w:displayHorizontalDrawingGridEvery w:val="2"/>
  <w:displayVertic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0BC"/>
    <w:rsid w:val="00017033"/>
    <w:rsid w:val="000B0EF7"/>
    <w:rsid w:val="000C3859"/>
    <w:rsid w:val="000D0599"/>
    <w:rsid w:val="000F5158"/>
    <w:rsid w:val="00113267"/>
    <w:rsid w:val="00173F47"/>
    <w:rsid w:val="00176065"/>
    <w:rsid w:val="001B5313"/>
    <w:rsid w:val="001E76BE"/>
    <w:rsid w:val="002A5103"/>
    <w:rsid w:val="00340405"/>
    <w:rsid w:val="003559F9"/>
    <w:rsid w:val="00407F18"/>
    <w:rsid w:val="0042508C"/>
    <w:rsid w:val="004940D6"/>
    <w:rsid w:val="004D584A"/>
    <w:rsid w:val="004F149E"/>
    <w:rsid w:val="005A4DF3"/>
    <w:rsid w:val="005C257F"/>
    <w:rsid w:val="005E02E7"/>
    <w:rsid w:val="005E4A8E"/>
    <w:rsid w:val="005E653A"/>
    <w:rsid w:val="006A26A1"/>
    <w:rsid w:val="007347BE"/>
    <w:rsid w:val="00785B64"/>
    <w:rsid w:val="007A5E5D"/>
    <w:rsid w:val="0082122B"/>
    <w:rsid w:val="00822728"/>
    <w:rsid w:val="00851A3F"/>
    <w:rsid w:val="00882DC7"/>
    <w:rsid w:val="008930C0"/>
    <w:rsid w:val="008A42B3"/>
    <w:rsid w:val="008E550D"/>
    <w:rsid w:val="0092048E"/>
    <w:rsid w:val="009214CF"/>
    <w:rsid w:val="00931761"/>
    <w:rsid w:val="00A75320"/>
    <w:rsid w:val="00A9579C"/>
    <w:rsid w:val="00B011D5"/>
    <w:rsid w:val="00B34BEE"/>
    <w:rsid w:val="00BB608A"/>
    <w:rsid w:val="00C07822"/>
    <w:rsid w:val="00C918A0"/>
    <w:rsid w:val="00CC7015"/>
    <w:rsid w:val="00D308E6"/>
    <w:rsid w:val="00DE7EF0"/>
    <w:rsid w:val="00E00B95"/>
    <w:rsid w:val="00E110BC"/>
    <w:rsid w:val="00E328B7"/>
    <w:rsid w:val="00E41F26"/>
    <w:rsid w:val="00E80C72"/>
    <w:rsid w:val="00EC1160"/>
    <w:rsid w:val="00F0588C"/>
    <w:rsid w:val="00F702FF"/>
    <w:rsid w:val="00F97C58"/>
    <w:rsid w:val="00FD450F"/>
    <w:rsid w:val="00FF42B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88A6A3A"/>
  <w15:docId w15:val="{365EBE97-4D6A-49C2-91B3-0D4F1AD44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7EF0"/>
  </w:style>
  <w:style w:type="paragraph" w:styleId="Footer">
    <w:name w:val="footer"/>
    <w:basedOn w:val="Normal"/>
    <w:link w:val="FooterChar"/>
    <w:uiPriority w:val="99"/>
    <w:unhideWhenUsed/>
    <w:rsid w:val="00DE7E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7EF0"/>
  </w:style>
  <w:style w:type="character" w:styleId="Hyperlink">
    <w:name w:val="Hyperlink"/>
    <w:basedOn w:val="DefaultParagraphFont"/>
    <w:uiPriority w:val="99"/>
    <w:unhideWhenUsed/>
    <w:rsid w:val="00A75320"/>
    <w:rPr>
      <w:color w:val="0563C1" w:themeColor="hyperlink"/>
      <w:u w:val="single"/>
    </w:rPr>
  </w:style>
  <w:style w:type="paragraph" w:styleId="BalloonText">
    <w:name w:val="Balloon Text"/>
    <w:basedOn w:val="Normal"/>
    <w:link w:val="BalloonTextChar"/>
    <w:uiPriority w:val="99"/>
    <w:semiHidden/>
    <w:unhideWhenUsed/>
    <w:rsid w:val="00921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CF"/>
    <w:rPr>
      <w:rFonts w:ascii="Tahoma" w:hAnsi="Tahoma" w:cs="Tahoma"/>
      <w:sz w:val="16"/>
      <w:szCs w:val="16"/>
    </w:rPr>
  </w:style>
  <w:style w:type="character" w:styleId="CommentReference">
    <w:name w:val="annotation reference"/>
    <w:basedOn w:val="DefaultParagraphFont"/>
    <w:uiPriority w:val="99"/>
    <w:semiHidden/>
    <w:unhideWhenUsed/>
    <w:rsid w:val="00E41F26"/>
    <w:rPr>
      <w:sz w:val="16"/>
      <w:szCs w:val="16"/>
    </w:rPr>
  </w:style>
  <w:style w:type="paragraph" w:styleId="CommentText">
    <w:name w:val="annotation text"/>
    <w:basedOn w:val="Normal"/>
    <w:link w:val="CommentTextChar"/>
    <w:uiPriority w:val="99"/>
    <w:semiHidden/>
    <w:unhideWhenUsed/>
    <w:rsid w:val="00E41F26"/>
    <w:pPr>
      <w:spacing w:line="240" w:lineRule="auto"/>
    </w:pPr>
    <w:rPr>
      <w:sz w:val="20"/>
      <w:szCs w:val="20"/>
    </w:rPr>
  </w:style>
  <w:style w:type="character" w:customStyle="1" w:styleId="CommentTextChar">
    <w:name w:val="Comment Text Char"/>
    <w:basedOn w:val="DefaultParagraphFont"/>
    <w:link w:val="CommentText"/>
    <w:uiPriority w:val="99"/>
    <w:semiHidden/>
    <w:rsid w:val="00E41F26"/>
    <w:rPr>
      <w:sz w:val="20"/>
      <w:szCs w:val="20"/>
    </w:rPr>
  </w:style>
  <w:style w:type="paragraph" w:styleId="CommentSubject">
    <w:name w:val="annotation subject"/>
    <w:basedOn w:val="CommentText"/>
    <w:next w:val="CommentText"/>
    <w:link w:val="CommentSubjectChar"/>
    <w:uiPriority w:val="99"/>
    <w:semiHidden/>
    <w:unhideWhenUsed/>
    <w:rsid w:val="00E41F26"/>
    <w:rPr>
      <w:b/>
      <w:bCs/>
    </w:rPr>
  </w:style>
  <w:style w:type="character" w:customStyle="1" w:styleId="CommentSubjectChar">
    <w:name w:val="Comment Subject Char"/>
    <w:basedOn w:val="CommentTextChar"/>
    <w:link w:val="CommentSubject"/>
    <w:uiPriority w:val="99"/>
    <w:semiHidden/>
    <w:rsid w:val="00E41F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mis2020.government.bg/" TargetMode="External"/><Relationship Id="rId3" Type="http://schemas.openxmlformats.org/officeDocument/2006/relationships/settings" Target="settings.xml"/><Relationship Id="rId7" Type="http://schemas.openxmlformats.org/officeDocument/2006/relationships/hyperlink" Target="http://www.eufunds.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Stoimen Yochev</dc:creator>
  <cp:keywords/>
  <dc:description/>
  <cp:lastModifiedBy>Krasimira Dankova</cp:lastModifiedBy>
  <cp:revision>45</cp:revision>
  <dcterms:created xsi:type="dcterms:W3CDTF">2024-07-24T12:43:00Z</dcterms:created>
  <dcterms:modified xsi:type="dcterms:W3CDTF">2026-08-20T11:07:00Z</dcterms:modified>
</cp:coreProperties>
</file>