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EB0F2" w14:textId="77777777" w:rsidR="00B34BEE" w:rsidRDefault="00B34BEE"/>
    <w:p w14:paraId="4A270224" w14:textId="65101C18" w:rsidR="00DE7EF0" w:rsidRPr="00B56916" w:rsidRDefault="00B56916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5589EAD4" w14:textId="7F47B5F7" w:rsidR="00DE7EF0" w:rsidRPr="00E80C72" w:rsidRDefault="00DE7EF0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към заповед</w:t>
      </w:r>
      <w:r w:rsidR="0082122B" w:rsidRPr="00E80C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44C">
        <w:rPr>
          <w:rFonts w:ascii="Times New Roman" w:hAnsi="Times New Roman"/>
          <w:b/>
          <w:bCs/>
          <w:sz w:val="24"/>
          <w:szCs w:val="24"/>
        </w:rPr>
        <w:t>№ МДР-ПП-09-50/18.09.2026 г.</w:t>
      </w:r>
      <w:r w:rsidR="002A544C">
        <w:rPr>
          <w:rFonts w:ascii="Times New Roman" w:hAnsi="Times New Roman"/>
          <w:b/>
          <w:bCs/>
          <w:sz w:val="24"/>
          <w:szCs w:val="24"/>
        </w:rPr>
        <w:tab/>
      </w:r>
      <w:bookmarkStart w:id="0" w:name="_GoBack"/>
      <w:bookmarkEnd w:id="0"/>
    </w:p>
    <w:p w14:paraId="2702B95C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DB8F1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МИНИСТЕРСТВО НА ЗЕМЕДЕЛИЕТО И ХРАНИТЕ</w:t>
      </w:r>
    </w:p>
    <w:p w14:paraId="0DFCCA13" w14:textId="77777777" w:rsidR="00A75320" w:rsidRPr="00E80C72" w:rsidRDefault="00A7532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0EA2F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4D8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 Б Я В А</w:t>
      </w:r>
    </w:p>
    <w:p w14:paraId="53652A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за открита процедура чрез подбор на проекти</w:t>
      </w:r>
    </w:p>
    <w:p w14:paraId="6B0F2023" w14:textId="77777777" w:rsidR="000C3859" w:rsidRPr="00E80C72" w:rsidRDefault="000C3859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0D63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Дирекция „Морско дело и рибарство“ – Управляващ орган на Програмата за морско дело, рибарство и аквакултури 2021-2027</w:t>
      </w:r>
      <w:r w:rsidR="008A42B3" w:rsidRPr="00E80C72">
        <w:rPr>
          <w:rFonts w:ascii="Times New Roman" w:hAnsi="Times New Roman" w:cs="Times New Roman"/>
          <w:sz w:val="24"/>
          <w:szCs w:val="24"/>
        </w:rPr>
        <w:t xml:space="preserve"> (ПМДРА)</w:t>
      </w:r>
      <w:r w:rsidRPr="00E80C72">
        <w:rPr>
          <w:rFonts w:ascii="Times New Roman" w:hAnsi="Times New Roman" w:cs="Times New Roman"/>
          <w:sz w:val="24"/>
          <w:szCs w:val="24"/>
        </w:rPr>
        <w:t xml:space="preserve"> кани желаещите да представят проектни предложения по Приоритет: 2 „Насърчаване на устойчиви дейности в областта на аквакултурите, преработката и предлагането на пазара на продукти от риболов и аквакултури“, като по този начин допринася за продоволствената сигурност в Съюза, като</w:t>
      </w:r>
    </w:p>
    <w:p w14:paraId="0950AAC9" w14:textId="77777777" w:rsidR="00A0682B" w:rsidRDefault="00A0682B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373E1F" w14:textId="595E14CC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ОБЯВЯВА</w:t>
      </w:r>
    </w:p>
    <w:p w14:paraId="621D28B6" w14:textId="688F8C9C" w:rsidR="008E550D" w:rsidRDefault="00DE7EF0" w:rsidP="00B5691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 xml:space="preserve">процедура чрез подбор на проекти </w:t>
      </w:r>
      <w:r w:rsidR="00B56916" w:rsidRPr="00B56916">
        <w:rPr>
          <w:rFonts w:ascii="Times New Roman" w:hAnsi="Times New Roman" w:cs="Times New Roman"/>
          <w:b/>
          <w:sz w:val="24"/>
          <w:szCs w:val="24"/>
        </w:rPr>
        <w:t>№ BG14MFPR001-2.016 „Предлагане на пазара – компенсации - подсектор „Аквакултури"</w:t>
      </w:r>
    </w:p>
    <w:p w14:paraId="69602DF6" w14:textId="77777777" w:rsidR="008E550D" w:rsidRDefault="008E550D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C408F" w14:textId="66DA8D00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Основната цел на процедурата</w:t>
      </w:r>
    </w:p>
    <w:p w14:paraId="467C21B2" w14:textId="5B98CF52" w:rsidR="00B56916" w:rsidRDefault="00B56916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916">
        <w:rPr>
          <w:rFonts w:ascii="Times New Roman" w:hAnsi="Times New Roman" w:cs="Times New Roman"/>
          <w:sz w:val="24"/>
          <w:szCs w:val="24"/>
        </w:rPr>
        <w:t>Осигуряване на компенсации на стопанствата, заети с производство на аквакултури за пропуснатите доходи и допълнителните разходи, произтичащи от кризата в Близкия Изток във връзка с разпоредбите на чл. 26, параграф 2, буква а) от Регламент (ЕС) 2021/1139 на Европейския Парламент и на Съвета от 7 юли 2021 година за създаване на Европейския фонд за морск</w:t>
      </w:r>
      <w:r>
        <w:rPr>
          <w:rFonts w:ascii="Times New Roman" w:hAnsi="Times New Roman" w:cs="Times New Roman"/>
          <w:sz w:val="24"/>
          <w:szCs w:val="24"/>
        </w:rPr>
        <w:t>о дело, рибарство и аквакултури</w:t>
      </w:r>
      <w:r w:rsidRPr="00B56916">
        <w:rPr>
          <w:rFonts w:ascii="Times New Roman" w:hAnsi="Times New Roman" w:cs="Times New Roman"/>
          <w:sz w:val="24"/>
          <w:szCs w:val="24"/>
        </w:rPr>
        <w:t xml:space="preserve"> и на основание на Решение за изпълнение (ЕС) 2026/889 на Комисията от 16 април 2026 година за констатиране, че положението в Близкия изток, възникнало на 28 февруари 2026 година, представлява настъпване на изключително събитие, водещо до значителни смущения на пазарите </w:t>
      </w:r>
    </w:p>
    <w:p w14:paraId="4F3FBD98" w14:textId="325FD1CA" w:rsidR="008E550D" w:rsidRDefault="00EC6DCA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CA">
        <w:rPr>
          <w:rFonts w:ascii="Times New Roman" w:hAnsi="Times New Roman" w:cs="Times New Roman"/>
          <w:sz w:val="24"/>
          <w:szCs w:val="24"/>
        </w:rPr>
        <w:t>Очакваните резултати от подкрепата по процедурата се изразяват в постигане на положителен ефект по отношение на стопанствата, заети в производство на аквакултури, които са икономически засегнати поради сътресението на пазара, вследствие на ситуацията в Близкия изток.</w:t>
      </w:r>
    </w:p>
    <w:p w14:paraId="20FFF5AC" w14:textId="77777777" w:rsidR="00EC6DCA" w:rsidRDefault="00EC6DCA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EDEE30" w14:textId="05635851" w:rsidR="00DE7EF0" w:rsidRPr="004F149E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9E">
        <w:rPr>
          <w:rFonts w:ascii="Times New Roman" w:hAnsi="Times New Roman" w:cs="Times New Roman"/>
          <w:b/>
          <w:sz w:val="24"/>
          <w:szCs w:val="24"/>
        </w:rPr>
        <w:t>Приложими режими на държавни/минимални помощи</w:t>
      </w:r>
    </w:p>
    <w:p w14:paraId="02BB82E9" w14:textId="77777777" w:rsidR="00EC6DCA" w:rsidRDefault="00EC6DCA" w:rsidP="00EC6DC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6DCA">
        <w:rPr>
          <w:rFonts w:ascii="Times New Roman" w:eastAsia="Calibri" w:hAnsi="Times New Roman" w:cs="Times New Roman"/>
          <w:sz w:val="24"/>
          <w:szCs w:val="24"/>
        </w:rPr>
        <w:t xml:space="preserve">Подпомагането по настоящата процедура е извън обхвата на чл. 107, параграф 1 от Договора за функционирането на Европейския съюз (ДФЕС). </w:t>
      </w:r>
    </w:p>
    <w:p w14:paraId="0DC826DD" w14:textId="0F2111FB" w:rsidR="00EC6DCA" w:rsidRPr="00EC6DCA" w:rsidRDefault="00EC6DCA" w:rsidP="00EC6DC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6DCA">
        <w:rPr>
          <w:rFonts w:ascii="Times New Roman" w:eastAsia="Calibri" w:hAnsi="Times New Roman" w:cs="Times New Roman"/>
          <w:sz w:val="24"/>
          <w:szCs w:val="24"/>
        </w:rPr>
        <w:lastRenderedPageBreak/>
        <w:t>За подпомагането се прилага приложим режим „непомощ“.</w:t>
      </w:r>
    </w:p>
    <w:p w14:paraId="5F37ED20" w14:textId="5F478621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0C701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Процедурата за безвъзмездна финансова помощ </w:t>
      </w:r>
      <w:r w:rsidRPr="00E80C72">
        <w:rPr>
          <w:rFonts w:ascii="Times New Roman" w:hAnsi="Times New Roman" w:cs="Times New Roman"/>
          <w:b/>
          <w:sz w:val="24"/>
          <w:szCs w:val="24"/>
        </w:rPr>
        <w:t>се реализира с финансовата подкрепа на Европейския съюз</w:t>
      </w:r>
      <w:r w:rsidR="0042508C" w:rsidRPr="00E80C72">
        <w:rPr>
          <w:rFonts w:ascii="Times New Roman" w:hAnsi="Times New Roman" w:cs="Times New Roman"/>
          <w:b/>
          <w:sz w:val="24"/>
          <w:szCs w:val="24"/>
        </w:rPr>
        <w:t xml:space="preserve"> (ЕС)</w:t>
      </w:r>
      <w:r w:rsidRPr="00E80C72">
        <w:rPr>
          <w:rFonts w:ascii="Times New Roman" w:hAnsi="Times New Roman" w:cs="Times New Roman"/>
          <w:b/>
          <w:sz w:val="24"/>
          <w:szCs w:val="24"/>
        </w:rPr>
        <w:t xml:space="preserve"> чрез Европейския фонд за морско дело, рибарство и аквакултури</w:t>
      </w:r>
      <w:r w:rsidR="00A75320" w:rsidRPr="00E80C72">
        <w:rPr>
          <w:rFonts w:ascii="Times New Roman" w:hAnsi="Times New Roman" w:cs="Times New Roman"/>
          <w:sz w:val="24"/>
          <w:szCs w:val="24"/>
        </w:rPr>
        <w:t>.</w:t>
      </w:r>
    </w:p>
    <w:p w14:paraId="702F5E28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Проектите следва да се изпълняват на тер</w:t>
      </w:r>
      <w:r w:rsidR="00A75320" w:rsidRPr="00E80C72">
        <w:rPr>
          <w:rFonts w:ascii="Times New Roman" w:hAnsi="Times New Roman" w:cs="Times New Roman"/>
          <w:sz w:val="24"/>
          <w:szCs w:val="24"/>
        </w:rPr>
        <w:t>иторията на Република България.</w:t>
      </w:r>
    </w:p>
    <w:p w14:paraId="643C1AD7" w14:textId="7115DE88" w:rsidR="00DE7EF0" w:rsidRPr="007347BE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Общият размер на безвъзмездната финансова помощ по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 xml:space="preserve"> процедурата е </w:t>
      </w:r>
      <w:r w:rsidR="003D6137" w:rsidRPr="003D6137">
        <w:rPr>
          <w:rFonts w:ascii="Times New Roman" w:hAnsi="Times New Roman" w:cs="Times New Roman"/>
          <w:b/>
          <w:sz w:val="24"/>
          <w:szCs w:val="24"/>
        </w:rPr>
        <w:t xml:space="preserve">3 500 000 </w:t>
      </w:r>
      <w:r w:rsidR="004940D6" w:rsidRPr="00017033">
        <w:rPr>
          <w:rFonts w:ascii="Times New Roman" w:hAnsi="Times New Roman" w:cs="Times New Roman"/>
          <w:b/>
          <w:sz w:val="24"/>
          <w:szCs w:val="24"/>
        </w:rPr>
        <w:t>евро</w:t>
      </w:r>
      <w:r w:rsidR="00A75320" w:rsidRPr="00017033">
        <w:rPr>
          <w:rFonts w:ascii="Times New Roman" w:hAnsi="Times New Roman" w:cs="Times New Roman"/>
          <w:b/>
          <w:sz w:val="24"/>
          <w:szCs w:val="24"/>
        </w:rPr>
        <w:t>.</w:t>
      </w:r>
    </w:p>
    <w:p w14:paraId="70DEA31D" w14:textId="793B8D5C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Финансовата помощ по реда на настоящата процедура е безвъзмездна и се предоставя в рамките на определения бюджет за дейност</w:t>
      </w:r>
      <w:r w:rsidR="004F149E">
        <w:rPr>
          <w:rFonts w:ascii="Times New Roman" w:hAnsi="Times New Roman" w:cs="Times New Roman"/>
          <w:sz w:val="24"/>
          <w:szCs w:val="24"/>
        </w:rPr>
        <w:t>та</w:t>
      </w:r>
      <w:r w:rsidRPr="00E80C72">
        <w:rPr>
          <w:rFonts w:ascii="Times New Roman" w:hAnsi="Times New Roman" w:cs="Times New Roman"/>
          <w:sz w:val="24"/>
          <w:szCs w:val="24"/>
        </w:rPr>
        <w:t xml:space="preserve"> в ПМДРА, от които:</w:t>
      </w:r>
    </w:p>
    <w:p w14:paraId="282476CA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процент на съфинансиране от ЕФМДРА – 70%</w:t>
      </w:r>
    </w:p>
    <w:p w14:paraId="19EDE28D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процент на съфинансиране от националния бюджет – 30%. </w:t>
      </w:r>
    </w:p>
    <w:p w14:paraId="1A55CA6C" w14:textId="77777777" w:rsidR="003D6137" w:rsidRDefault="003D6137" w:rsidP="00DE7EF0">
      <w:pPr>
        <w:spacing w:before="120" w:after="12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F82807">
        <w:rPr>
          <w:rFonts w:ascii="Times New Roman" w:hAnsi="Times New Roman"/>
          <w:b/>
          <w:noProof/>
          <w:sz w:val="24"/>
          <w:szCs w:val="24"/>
        </w:rPr>
        <w:t>Максимален интензитет на безвъзмездната финансова помощ – до 100%</w:t>
      </w:r>
    </w:p>
    <w:p w14:paraId="2A46F69B" w14:textId="3A744A5E" w:rsidR="004940D6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Минимален размер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допустимата безвъзмездната финансова помощ за един проект – </w:t>
      </w:r>
      <w:r w:rsidR="00F97C58">
        <w:rPr>
          <w:rFonts w:ascii="Times New Roman" w:hAnsi="Times New Roman" w:cs="Times New Roman"/>
          <w:sz w:val="24"/>
          <w:szCs w:val="24"/>
        </w:rPr>
        <w:t>неприложимо.</w:t>
      </w:r>
    </w:p>
    <w:p w14:paraId="529C783B" w14:textId="569D08C2" w:rsidR="003D6137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033">
        <w:rPr>
          <w:rFonts w:ascii="Times New Roman" w:hAnsi="Times New Roman" w:cs="Times New Roman"/>
          <w:b/>
          <w:sz w:val="24"/>
          <w:szCs w:val="24"/>
        </w:rPr>
        <w:t xml:space="preserve">Максимален размер </w:t>
      </w:r>
      <w:r w:rsidRPr="00017033">
        <w:rPr>
          <w:rFonts w:ascii="Times New Roman" w:hAnsi="Times New Roman" w:cs="Times New Roman"/>
          <w:sz w:val="24"/>
          <w:szCs w:val="24"/>
        </w:rPr>
        <w:t>на допустимата безвъзмездната финансова помощ за един проект –</w:t>
      </w:r>
      <w:r w:rsidR="00F97C58" w:rsidRPr="00017033">
        <w:rPr>
          <w:rFonts w:ascii="Times New Roman" w:hAnsi="Times New Roman" w:cs="Times New Roman"/>
          <w:sz w:val="24"/>
          <w:szCs w:val="24"/>
        </w:rPr>
        <w:t xml:space="preserve"> </w:t>
      </w:r>
      <w:r w:rsidR="003D6137" w:rsidRPr="003D6137">
        <w:rPr>
          <w:rFonts w:ascii="Times New Roman" w:hAnsi="Times New Roman" w:cs="Times New Roman"/>
          <w:sz w:val="24"/>
          <w:szCs w:val="24"/>
        </w:rPr>
        <w:t>300 000 евро</w:t>
      </w:r>
      <w:r w:rsidR="000F12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2E3416" w14:textId="554852C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033">
        <w:rPr>
          <w:rFonts w:ascii="Times New Roman" w:hAnsi="Times New Roman" w:cs="Times New Roman"/>
          <w:b/>
          <w:sz w:val="24"/>
          <w:szCs w:val="24"/>
        </w:rPr>
        <w:t xml:space="preserve">Съответствие с принципите </w:t>
      </w:r>
      <w:r w:rsidRPr="00E80C72">
        <w:rPr>
          <w:rFonts w:ascii="Times New Roman" w:hAnsi="Times New Roman" w:cs="Times New Roman"/>
          <w:b/>
          <w:sz w:val="24"/>
          <w:szCs w:val="24"/>
        </w:rPr>
        <w:t>на хоризонталните политики на ЕС</w:t>
      </w:r>
    </w:p>
    <w:p w14:paraId="6E02C32C" w14:textId="77777777" w:rsidR="003D6137" w:rsidRPr="003D6137" w:rsidRDefault="003D6137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137">
        <w:rPr>
          <w:rFonts w:ascii="Times New Roman" w:hAnsi="Times New Roman" w:cs="Times New Roman"/>
          <w:sz w:val="24"/>
          <w:szCs w:val="24"/>
        </w:rPr>
        <w:t>По настоящата процедура следва да е налице съответствие на проектните предложения със следните хоризонталните принципи на ЕС, заложени в чл. 9 на Регламент (ЕС) 2021/1060 на Европейския парламент и на Съвета:</w:t>
      </w:r>
    </w:p>
    <w:p w14:paraId="7B065602" w14:textId="77777777" w:rsidR="003D6137" w:rsidRPr="003D6137" w:rsidRDefault="003D6137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137">
        <w:rPr>
          <w:rFonts w:ascii="Times New Roman" w:hAnsi="Times New Roman" w:cs="Times New Roman"/>
          <w:sz w:val="24"/>
          <w:szCs w:val="24"/>
        </w:rPr>
        <w:t>- равенството между мъжете и жените, интегрирането на принципа на равенство между половете и отчитането на социалните аспекти на пола;</w:t>
      </w:r>
    </w:p>
    <w:p w14:paraId="3D1E81A3" w14:textId="77777777" w:rsidR="003D6137" w:rsidRPr="003D6137" w:rsidRDefault="003D6137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137">
        <w:rPr>
          <w:rFonts w:ascii="Times New Roman" w:hAnsi="Times New Roman" w:cs="Times New Roman"/>
          <w:sz w:val="24"/>
          <w:szCs w:val="24"/>
        </w:rPr>
        <w:t>- недопускане на всякаква дискриминация, основана на пол, расов или етнически произход, религия или вероизповедание, увреждане, възраст или сексуална ориентация,</w:t>
      </w:r>
    </w:p>
    <w:p w14:paraId="56602E3E" w14:textId="77777777" w:rsidR="003D6137" w:rsidRPr="003D6137" w:rsidRDefault="003D6137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137">
        <w:rPr>
          <w:rFonts w:ascii="Times New Roman" w:hAnsi="Times New Roman" w:cs="Times New Roman"/>
          <w:sz w:val="24"/>
          <w:szCs w:val="24"/>
        </w:rPr>
        <w:t xml:space="preserve">- проектното предложение следва да съблюдава принципите, заложени в „Хартата на основните права на ЕС (Хартата)  и „Конвенцията на ООН за правата на хората с увреждания (КПХУ) в съответствие с Решение 2010/48/ЕО на Съвета . </w:t>
      </w:r>
    </w:p>
    <w:p w14:paraId="28AE61F9" w14:textId="77777777" w:rsidR="003D6137" w:rsidRDefault="003D6137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137">
        <w:rPr>
          <w:rFonts w:ascii="Times New Roman" w:hAnsi="Times New Roman" w:cs="Times New Roman"/>
          <w:sz w:val="24"/>
          <w:szCs w:val="24"/>
        </w:rPr>
        <w:t>- целта за насърчаване на устойчивото развитие, посочена в член 11 от ДФЕС, като се отчитат целите на ООН за устойчиво развитие, Парижкото споразумение и принципа за „ненанасяне на значителни вреди“.</w:t>
      </w:r>
    </w:p>
    <w:p w14:paraId="7B0C0360" w14:textId="4DB4B5C7" w:rsidR="00F97C58" w:rsidRDefault="00DE7EF0" w:rsidP="003D613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Насоки за прилагане на Хартата на основните права на ЕС могат да бъдат намерени на следния адрес: </w:t>
      </w:r>
      <w:hyperlink r:id="rId6" w:history="1">
        <w:r w:rsidR="00F97C58" w:rsidRPr="001807CB">
          <w:rPr>
            <w:rStyle w:val="Hyperlink"/>
            <w:rFonts w:ascii="Times New Roman" w:hAnsi="Times New Roman" w:cs="Times New Roman"/>
            <w:sz w:val="24"/>
            <w:szCs w:val="24"/>
          </w:rPr>
          <w:t>https://www.eufunds.bg/bg/node/8223</w:t>
        </w:r>
      </w:hyperlink>
    </w:p>
    <w:p w14:paraId="5CE551F0" w14:textId="352C2ECB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Насоки за прилагане на Конвенцията на ООН за правата на хората с увреждания могат да бъдат намерени на следния адрес: </w:t>
      </w:r>
      <w:hyperlink r:id="rId7" w:history="1">
        <w:r w:rsidR="00A7532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https://www.eufunds.bg/bg/node/8224</w:t>
        </w:r>
      </w:hyperlink>
      <w:r w:rsidR="005C257F" w:rsidRPr="00E80C72">
        <w:rPr>
          <w:rStyle w:val="Hyperlink"/>
          <w:rFonts w:ascii="Times New Roman" w:hAnsi="Times New Roman" w:cs="Times New Roman"/>
          <w:i/>
          <w:sz w:val="24"/>
          <w:szCs w:val="24"/>
        </w:rPr>
        <w:t>.</w:t>
      </w:r>
    </w:p>
    <w:p w14:paraId="64854F1C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Допустими за фи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>нансиране са следните дейности:</w:t>
      </w:r>
    </w:p>
    <w:p w14:paraId="288C84B0" w14:textId="3B00395D" w:rsidR="005E4A8E" w:rsidRDefault="00DE7EF0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Безвъзмездна финансова помощ по настоящата процедура се предоставя </w:t>
      </w:r>
      <w:r w:rsidR="00A2615D" w:rsidRPr="00A2615D">
        <w:rPr>
          <w:rFonts w:ascii="Times New Roman" w:hAnsi="Times New Roman" w:cs="Times New Roman"/>
          <w:sz w:val="24"/>
          <w:szCs w:val="24"/>
        </w:rPr>
        <w:t>за компенсация за ограничаване на въздействието от сътресението на пазара, произтичащи от кризата в Близкия Изток във връзка с разпоредбите на чл. 26, параграф 2, буква а) от Регламент (ЕС) 2021/1139 и на основание на Решение за изпълнение (ЕС) 2026/889 на Комисията от 16 април 2026 година за констатиране, че положението в Близкия изток, възникнало на 28 февруари 2026 година, представлява настъпване на изключително събитие, водещо до значителни смущения на пазарите. Допустимият период на подпомагане е от 01.03.2026 – 31.12.2026 г.</w:t>
      </w:r>
    </w:p>
    <w:p w14:paraId="12A57B1B" w14:textId="7FF1B382" w:rsidR="00A2615D" w:rsidRDefault="00A2615D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A2615D">
        <w:rPr>
          <w:rFonts w:ascii="Times New Roman" w:hAnsi="Times New Roman" w:cs="Times New Roman"/>
          <w:sz w:val="24"/>
          <w:szCs w:val="24"/>
        </w:rPr>
        <w:t>омпенсации по настоящата процедура се предоставят за повишаването на цените на следните разходи на операторите: разходи за фуражи, електроенергия и персонал, съгласно настоящите Условия за кандидатстване и изпълнение и приложенията към тях.</w:t>
      </w:r>
    </w:p>
    <w:p w14:paraId="6EE502F1" w14:textId="0691F5BA" w:rsidR="00DE7EF0" w:rsidRPr="00E80C72" w:rsidRDefault="00DE7EF0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Пълният пакет документи и условията за кандидатстване и условията за изпълнение по процедурата са публикувани в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Информационната система за управление и наблюдение на средствата от Европейските фондове при споделено управление </w:t>
      </w:r>
      <w:r w:rsidRPr="00E80C72">
        <w:rPr>
          <w:rFonts w:ascii="Times New Roman" w:hAnsi="Times New Roman" w:cs="Times New Roman"/>
          <w:sz w:val="24"/>
          <w:szCs w:val="24"/>
        </w:rPr>
        <w:t xml:space="preserve">(ИСУН) и на следния интернет адрес на </w:t>
      </w:r>
      <w:r w:rsidR="00C918A0" w:rsidRPr="00E80C72">
        <w:rPr>
          <w:rFonts w:ascii="Times New Roman" w:hAnsi="Times New Roman" w:cs="Times New Roman"/>
          <w:sz w:val="24"/>
          <w:szCs w:val="24"/>
        </w:rPr>
        <w:t>Единния информационен портал на Европейските структурни и инвестиционни фондове</w:t>
      </w:r>
      <w:r w:rsidRPr="00E80C72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www.eufunds.bg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2AEC4DF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Подаването на проектното предложение по настоящата процедура се извършва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единствено </w:t>
      </w:r>
      <w:r w:rsidRPr="00E80C72">
        <w:rPr>
          <w:rFonts w:ascii="Times New Roman" w:hAnsi="Times New Roman" w:cs="Times New Roman"/>
          <w:sz w:val="24"/>
          <w:szCs w:val="24"/>
        </w:rPr>
        <w:t xml:space="preserve">по електронен път чрез ИСУН </w:t>
      </w:r>
      <w:r w:rsidR="00C918A0" w:rsidRPr="00E80C72">
        <w:rPr>
          <w:rFonts w:ascii="Times New Roman" w:hAnsi="Times New Roman" w:cs="Times New Roman"/>
          <w:sz w:val="24"/>
          <w:szCs w:val="24"/>
        </w:rPr>
        <w:t>с използването на к</w:t>
      </w:r>
      <w:r w:rsidRPr="00E80C72">
        <w:rPr>
          <w:rFonts w:ascii="Times New Roman" w:hAnsi="Times New Roman" w:cs="Times New Roman"/>
          <w:sz w:val="24"/>
          <w:szCs w:val="24"/>
        </w:rPr>
        <w:t xml:space="preserve">валифициран електронен подпис (КЕП), чрез модула „Е-кандидатстване“ на следния интернет адрес: </w:t>
      </w:r>
      <w:hyperlink r:id="rId9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https://eumis2020.government.bg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5C37973" w14:textId="77777777" w:rsidR="00C918A0" w:rsidRPr="00E80C72" w:rsidRDefault="00C918A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AF109" w14:textId="710E7D13" w:rsidR="000B500C" w:rsidRPr="0076125C" w:rsidRDefault="004D584A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5C">
        <w:rPr>
          <w:rFonts w:ascii="Times New Roman" w:hAnsi="Times New Roman" w:cs="Times New Roman"/>
          <w:sz w:val="24"/>
          <w:szCs w:val="24"/>
        </w:rPr>
        <w:t xml:space="preserve">Първи краен срок за подаване на проектни предложения: 17:00 часа на </w:t>
      </w:r>
      <w:r w:rsidR="000B500C" w:rsidRPr="0076125C">
        <w:rPr>
          <w:rFonts w:ascii="Times New Roman" w:hAnsi="Times New Roman" w:cs="Times New Roman"/>
          <w:sz w:val="24"/>
          <w:szCs w:val="24"/>
        </w:rPr>
        <w:t xml:space="preserve">18.10.2026 г.  </w:t>
      </w:r>
    </w:p>
    <w:p w14:paraId="6B60B129" w14:textId="6A1AA501" w:rsidR="004D584A" w:rsidRPr="0076125C" w:rsidRDefault="004D584A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5C">
        <w:rPr>
          <w:rFonts w:ascii="Times New Roman" w:hAnsi="Times New Roman" w:cs="Times New Roman"/>
          <w:sz w:val="24"/>
          <w:szCs w:val="24"/>
        </w:rPr>
        <w:t xml:space="preserve">Втори краен срок за подаване на проектни предложения: 17:00 часа на </w:t>
      </w:r>
      <w:r w:rsidR="004F7AF1" w:rsidRPr="0076125C">
        <w:rPr>
          <w:rFonts w:ascii="Times New Roman" w:hAnsi="Times New Roman" w:cs="Times New Roman"/>
          <w:sz w:val="24"/>
          <w:szCs w:val="24"/>
        </w:rPr>
        <w:t>1</w:t>
      </w:r>
      <w:r w:rsidR="00021578" w:rsidRPr="0076125C">
        <w:rPr>
          <w:rFonts w:ascii="Times New Roman" w:hAnsi="Times New Roman" w:cs="Times New Roman"/>
          <w:sz w:val="24"/>
          <w:szCs w:val="24"/>
        </w:rPr>
        <w:t>7</w:t>
      </w:r>
      <w:r w:rsidR="004F7AF1" w:rsidRPr="0076125C">
        <w:rPr>
          <w:rFonts w:ascii="Times New Roman" w:hAnsi="Times New Roman" w:cs="Times New Roman"/>
          <w:sz w:val="24"/>
          <w:szCs w:val="24"/>
        </w:rPr>
        <w:t>.11.2026 г.</w:t>
      </w:r>
    </w:p>
    <w:p w14:paraId="47B98EDC" w14:textId="11C3506E" w:rsidR="00A2615D" w:rsidRDefault="00A2615D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69C">
        <w:rPr>
          <w:rFonts w:ascii="Times New Roman" w:hAnsi="Times New Roman" w:cs="Times New Roman"/>
          <w:sz w:val="24"/>
          <w:szCs w:val="24"/>
        </w:rPr>
        <w:t xml:space="preserve">Трети краен срок за подаване на проектни предложения: 17:00 часа на </w:t>
      </w:r>
      <w:r w:rsidR="009C3736" w:rsidRPr="0096469C">
        <w:rPr>
          <w:rFonts w:ascii="Times New Roman" w:hAnsi="Times New Roman" w:cs="Times New Roman"/>
          <w:sz w:val="24"/>
          <w:szCs w:val="24"/>
        </w:rPr>
        <w:t>1</w:t>
      </w:r>
      <w:r w:rsidR="0096469C" w:rsidRPr="0096469C">
        <w:rPr>
          <w:rFonts w:ascii="Times New Roman" w:hAnsi="Times New Roman" w:cs="Times New Roman"/>
          <w:sz w:val="24"/>
          <w:szCs w:val="24"/>
        </w:rPr>
        <w:t>7</w:t>
      </w:r>
      <w:r w:rsidR="009C3736" w:rsidRPr="0096469C">
        <w:rPr>
          <w:rFonts w:ascii="Times New Roman" w:hAnsi="Times New Roman" w:cs="Times New Roman"/>
          <w:sz w:val="24"/>
          <w:szCs w:val="24"/>
        </w:rPr>
        <w:t>.12.2026 г.</w:t>
      </w:r>
    </w:p>
    <w:p w14:paraId="170FDF35" w14:textId="7CC77770" w:rsidR="000B500C" w:rsidRDefault="000B500C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B500C" w:rsidSect="00A75320">
      <w:footerReference w:type="default" r:id="rId10"/>
      <w:headerReference w:type="first" r:id="rId11"/>
      <w:pgSz w:w="12240" w:h="15840" w:code="1"/>
      <w:pgMar w:top="1134" w:right="1041" w:bottom="851" w:left="1134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F962C" w14:textId="77777777" w:rsidR="00FF42BA" w:rsidRDefault="00FF42BA" w:rsidP="00DE7EF0">
      <w:pPr>
        <w:spacing w:after="0" w:line="240" w:lineRule="auto"/>
      </w:pPr>
      <w:r>
        <w:separator/>
      </w:r>
    </w:p>
  </w:endnote>
  <w:endnote w:type="continuationSeparator" w:id="0">
    <w:p w14:paraId="51032A53" w14:textId="77777777" w:rsidR="00FF42BA" w:rsidRDefault="00FF42BA" w:rsidP="00DE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-7542806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7FC366" w14:textId="43E78708" w:rsidR="00DE7EF0" w:rsidRPr="00DE7EF0" w:rsidRDefault="00DE7EF0" w:rsidP="00DE7EF0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2A544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2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2A544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3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C59AC" w14:textId="77777777" w:rsidR="00FF42BA" w:rsidRDefault="00FF42BA" w:rsidP="00DE7EF0">
      <w:pPr>
        <w:spacing w:after="0" w:line="240" w:lineRule="auto"/>
      </w:pPr>
      <w:r>
        <w:separator/>
      </w:r>
    </w:p>
  </w:footnote>
  <w:footnote w:type="continuationSeparator" w:id="0">
    <w:p w14:paraId="6CD5DB14" w14:textId="77777777" w:rsidR="00FF42BA" w:rsidRDefault="00FF42BA" w:rsidP="00DE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57F3F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6704" behindDoc="1" locked="0" layoutInCell="1" allowOverlap="1" wp14:anchorId="50B6782C" wp14:editId="032D04BB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7728" behindDoc="0" locked="0" layoutInCell="1" allowOverlap="1" wp14:anchorId="711B3E1E" wp14:editId="3D2AE9FB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0F7B36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5F0DF0" wp14:editId="03A67C2B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2703A" w14:textId="77777777" w:rsidR="00DE7EF0" w:rsidRPr="009404BD" w:rsidRDefault="00DE7EF0" w:rsidP="00DE7EF0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3EF82C26" w14:textId="77777777" w:rsidR="00DE7EF0" w:rsidRDefault="00DE7EF0" w:rsidP="00DE7EF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5F0DF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2.65pt;margin-top:43.7pt;width:207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" filled="f" stroked="f">
              <v:textbox>
                <w:txbxContent>
                  <w:p w14:paraId="39E2703A" w14:textId="77777777" w:rsidR="00DE7EF0" w:rsidRPr="009404BD" w:rsidRDefault="00DE7EF0" w:rsidP="00DE7EF0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3EF82C26" w14:textId="77777777" w:rsidR="00DE7EF0" w:rsidRDefault="00DE7EF0" w:rsidP="00DE7EF0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E7EF0">
      <w:rPr>
        <w:rFonts w:ascii="Verdana" w:eastAsia="Calibri" w:hAnsi="Verdana" w:cs="Calibri"/>
        <w:b/>
        <w:noProof/>
        <w:lang w:val="en-US"/>
      </w:rPr>
      <w:drawing>
        <wp:inline distT="0" distB="0" distL="0" distR="0" wp14:anchorId="24F63824" wp14:editId="14D4919A">
          <wp:extent cx="2121535" cy="453390"/>
          <wp:effectExtent l="0" t="0" r="0" b="381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6B30B" w14:textId="77777777" w:rsidR="00DE7EF0" w:rsidRDefault="00DE7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BC"/>
    <w:rsid w:val="00017033"/>
    <w:rsid w:val="00021578"/>
    <w:rsid w:val="000B500C"/>
    <w:rsid w:val="000C3859"/>
    <w:rsid w:val="000D0599"/>
    <w:rsid w:val="000F12A4"/>
    <w:rsid w:val="000F5158"/>
    <w:rsid w:val="00113267"/>
    <w:rsid w:val="00173F47"/>
    <w:rsid w:val="001B5313"/>
    <w:rsid w:val="001E76BE"/>
    <w:rsid w:val="002A5103"/>
    <w:rsid w:val="002A544C"/>
    <w:rsid w:val="002B6CB1"/>
    <w:rsid w:val="003559F9"/>
    <w:rsid w:val="003D6137"/>
    <w:rsid w:val="00407F18"/>
    <w:rsid w:val="0042508C"/>
    <w:rsid w:val="004940D6"/>
    <w:rsid w:val="004D584A"/>
    <w:rsid w:val="004F149E"/>
    <w:rsid w:val="004F7AF1"/>
    <w:rsid w:val="005A4DF3"/>
    <w:rsid w:val="005C257F"/>
    <w:rsid w:val="005E02E7"/>
    <w:rsid w:val="005E4A8E"/>
    <w:rsid w:val="005E653A"/>
    <w:rsid w:val="007347BE"/>
    <w:rsid w:val="0076125C"/>
    <w:rsid w:val="007A5E5D"/>
    <w:rsid w:val="0082122B"/>
    <w:rsid w:val="00822728"/>
    <w:rsid w:val="00851A3F"/>
    <w:rsid w:val="00882DC7"/>
    <w:rsid w:val="008930C0"/>
    <w:rsid w:val="008A42B3"/>
    <w:rsid w:val="008E550D"/>
    <w:rsid w:val="009214CF"/>
    <w:rsid w:val="00931761"/>
    <w:rsid w:val="0096469C"/>
    <w:rsid w:val="009C3736"/>
    <w:rsid w:val="00A0682B"/>
    <w:rsid w:val="00A2615D"/>
    <w:rsid w:val="00A75320"/>
    <w:rsid w:val="00B34BEE"/>
    <w:rsid w:val="00B56916"/>
    <w:rsid w:val="00C07822"/>
    <w:rsid w:val="00C918A0"/>
    <w:rsid w:val="00D308E6"/>
    <w:rsid w:val="00DC22AB"/>
    <w:rsid w:val="00DE7EF0"/>
    <w:rsid w:val="00E110BC"/>
    <w:rsid w:val="00E328B7"/>
    <w:rsid w:val="00E41F26"/>
    <w:rsid w:val="00E80C72"/>
    <w:rsid w:val="00EC1160"/>
    <w:rsid w:val="00EC6DCA"/>
    <w:rsid w:val="00F0588C"/>
    <w:rsid w:val="00F702FF"/>
    <w:rsid w:val="00F96D66"/>
    <w:rsid w:val="00F97C58"/>
    <w:rsid w:val="00FD450F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788A6A3A"/>
  <w15:docId w15:val="{365EBE97-4D6A-49C2-91B3-0D4F1AD4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EF0"/>
  </w:style>
  <w:style w:type="paragraph" w:styleId="Footer">
    <w:name w:val="footer"/>
    <w:basedOn w:val="Normal"/>
    <w:link w:val="Foot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EF0"/>
  </w:style>
  <w:style w:type="character" w:styleId="Hyperlink">
    <w:name w:val="Hyperlink"/>
    <w:basedOn w:val="DefaultParagraphFont"/>
    <w:uiPriority w:val="99"/>
    <w:unhideWhenUsed/>
    <w:rsid w:val="00A753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C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1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1F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F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F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funds.b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eufunds.bg/bg/node/822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funds.bg/bg/node/8223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eumis2020.government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Evgeniya Cherkezova</cp:lastModifiedBy>
  <cp:revision>49</cp:revision>
  <dcterms:created xsi:type="dcterms:W3CDTF">2024-07-24T12:43:00Z</dcterms:created>
  <dcterms:modified xsi:type="dcterms:W3CDTF">2026-09-18T14:42:00Z</dcterms:modified>
</cp:coreProperties>
</file>