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752"/>
        <w:gridCol w:w="1870"/>
        <w:gridCol w:w="6809"/>
        <w:gridCol w:w="3973"/>
      </w:tblGrid>
      <w:tr w:rsidR="00786B8E" w:rsidRPr="0043164F" w14:paraId="4F7608DB" w14:textId="77777777">
        <w:trPr>
          <w:trHeight w:val="350"/>
        </w:trPr>
        <w:tc>
          <w:tcPr>
            <w:tcW w:w="15920" w:type="dxa"/>
            <w:gridSpan w:val="5"/>
            <w:shd w:val="clear" w:color="auto" w:fill="auto"/>
          </w:tcPr>
          <w:p w14:paraId="218BA447" w14:textId="77777777" w:rsidR="004F6AC7" w:rsidRPr="0043164F" w:rsidRDefault="004F6AC7" w:rsidP="00431505">
            <w:pPr>
              <w:jc w:val="center"/>
              <w:rPr>
                <w:b/>
              </w:rPr>
            </w:pPr>
            <w:r w:rsidRPr="0043164F">
              <w:rPr>
                <w:b/>
              </w:rPr>
              <w:t>Таблица</w:t>
            </w:r>
          </w:p>
          <w:p w14:paraId="28AB25CC" w14:textId="19D2ECC1" w:rsidR="004145C4" w:rsidRPr="0043164F" w:rsidRDefault="00EB46AE" w:rsidP="00431505">
            <w:pPr>
              <w:jc w:val="center"/>
              <w:rPr>
                <w:b/>
              </w:rPr>
            </w:pPr>
            <w:r w:rsidRPr="0043164F">
              <w:rPr>
                <w:b/>
              </w:rPr>
              <w:t xml:space="preserve">за направените предложения и коментари в процеса на обществено обсъждане условия за кандидатстване, условия за изпълнение и пакет документи за кандидатстване по процедура </w:t>
            </w:r>
            <w:r w:rsidR="0095300D" w:rsidRPr="0095300D">
              <w:rPr>
                <w:b/>
              </w:rPr>
              <w:t>№ BG14MFPR001-2.016 „Предлагане на пазара – компенсации - подсектор „Аквакултури"</w:t>
            </w:r>
            <w:r w:rsidRPr="0043164F">
              <w:rPr>
                <w:b/>
              </w:rPr>
              <w:t xml:space="preserve"> по Програма за морско дело, рибарст</w:t>
            </w:r>
            <w:r w:rsidR="004F6AC7" w:rsidRPr="0043164F">
              <w:rPr>
                <w:b/>
              </w:rPr>
              <w:t>во и аквакултури 2021-</w:t>
            </w:r>
            <w:r w:rsidRPr="0043164F">
              <w:rPr>
                <w:b/>
              </w:rPr>
              <w:t>2027</w:t>
            </w:r>
          </w:p>
          <w:p w14:paraId="48D5DC6C" w14:textId="77777777" w:rsidR="00560CBF" w:rsidRPr="0043164F" w:rsidRDefault="00560CBF" w:rsidP="00431505">
            <w:pPr>
              <w:jc w:val="center"/>
              <w:rPr>
                <w:b/>
              </w:rPr>
            </w:pPr>
          </w:p>
        </w:tc>
      </w:tr>
      <w:tr w:rsidR="00130363" w:rsidRPr="0043164F" w14:paraId="56D02AE8" w14:textId="77777777" w:rsidTr="006B2080">
        <w:trPr>
          <w:trHeight w:val="350"/>
        </w:trPr>
        <w:tc>
          <w:tcPr>
            <w:tcW w:w="527" w:type="dxa"/>
            <w:shd w:val="clear" w:color="auto" w:fill="D9D9D9"/>
          </w:tcPr>
          <w:p w14:paraId="7E3E896E" w14:textId="77777777" w:rsidR="0088182E" w:rsidRPr="0043164F" w:rsidRDefault="0088182E" w:rsidP="00431505">
            <w:pPr>
              <w:jc w:val="center"/>
              <w:rPr>
                <w:b/>
              </w:rPr>
            </w:pPr>
          </w:p>
          <w:p w14:paraId="402B32ED" w14:textId="77777777" w:rsidR="0088182E" w:rsidRPr="0043164F" w:rsidRDefault="0077264B" w:rsidP="00431505">
            <w:pPr>
              <w:jc w:val="center"/>
              <w:rPr>
                <w:b/>
              </w:rPr>
            </w:pPr>
            <w:r w:rsidRPr="0043164F">
              <w:rPr>
                <w:b/>
              </w:rPr>
              <w:t>№</w:t>
            </w:r>
          </w:p>
          <w:p w14:paraId="544D9293" w14:textId="77777777" w:rsidR="0088182E" w:rsidRPr="0043164F" w:rsidRDefault="0088182E" w:rsidP="00431505">
            <w:pPr>
              <w:jc w:val="center"/>
              <w:rPr>
                <w:b/>
              </w:rPr>
            </w:pPr>
          </w:p>
        </w:tc>
        <w:tc>
          <w:tcPr>
            <w:tcW w:w="2886" w:type="dxa"/>
            <w:shd w:val="clear" w:color="auto" w:fill="D9D9D9"/>
          </w:tcPr>
          <w:p w14:paraId="3EFD017F" w14:textId="77777777" w:rsidR="0088182E" w:rsidRPr="0043164F" w:rsidRDefault="0088182E" w:rsidP="00431505">
            <w:pPr>
              <w:jc w:val="center"/>
              <w:rPr>
                <w:b/>
              </w:rPr>
            </w:pPr>
            <w:r w:rsidRPr="0043164F">
              <w:rPr>
                <w:b/>
              </w:rPr>
              <w:t xml:space="preserve">Данни на подателя  </w:t>
            </w:r>
          </w:p>
        </w:tc>
        <w:tc>
          <w:tcPr>
            <w:tcW w:w="1860" w:type="dxa"/>
            <w:shd w:val="clear" w:color="auto" w:fill="D9D9D9"/>
          </w:tcPr>
          <w:p w14:paraId="0B2F34CA" w14:textId="77777777" w:rsidR="0088182E" w:rsidRPr="0043164F" w:rsidRDefault="0088182E" w:rsidP="00431505">
            <w:pPr>
              <w:jc w:val="center"/>
              <w:rPr>
                <w:b/>
              </w:rPr>
            </w:pPr>
            <w:r w:rsidRPr="0043164F">
              <w:rPr>
                <w:b/>
              </w:rPr>
              <w:t>Дата на получаване</w:t>
            </w:r>
          </w:p>
        </w:tc>
        <w:tc>
          <w:tcPr>
            <w:tcW w:w="7525" w:type="dxa"/>
            <w:shd w:val="clear" w:color="auto" w:fill="D9D9D9"/>
          </w:tcPr>
          <w:p w14:paraId="2D08E015" w14:textId="77777777" w:rsidR="0088182E" w:rsidRPr="0043164F" w:rsidRDefault="0088182E" w:rsidP="00431505">
            <w:pPr>
              <w:jc w:val="center"/>
              <w:rPr>
                <w:b/>
              </w:rPr>
            </w:pPr>
            <w:r w:rsidRPr="0043164F">
              <w:rPr>
                <w:b/>
              </w:rPr>
              <w:t xml:space="preserve">Коментар/Предложение </w:t>
            </w:r>
          </w:p>
        </w:tc>
        <w:tc>
          <w:tcPr>
            <w:tcW w:w="3122" w:type="dxa"/>
            <w:shd w:val="clear" w:color="auto" w:fill="D9D9D9"/>
          </w:tcPr>
          <w:p w14:paraId="48895008" w14:textId="77777777" w:rsidR="0088182E" w:rsidRPr="0043164F" w:rsidRDefault="0088182E" w:rsidP="007D7884">
            <w:pPr>
              <w:jc w:val="center"/>
              <w:rPr>
                <w:b/>
              </w:rPr>
            </w:pPr>
            <w:r w:rsidRPr="0043164F">
              <w:rPr>
                <w:b/>
              </w:rPr>
              <w:t xml:space="preserve">Становище на УО на </w:t>
            </w:r>
            <w:r w:rsidR="007D7884" w:rsidRPr="0043164F">
              <w:rPr>
                <w:b/>
              </w:rPr>
              <w:t>ПМДР</w:t>
            </w:r>
            <w:r w:rsidR="00A06693" w:rsidRPr="0043164F">
              <w:rPr>
                <w:b/>
              </w:rPr>
              <w:t>А</w:t>
            </w:r>
          </w:p>
        </w:tc>
      </w:tr>
      <w:tr w:rsidR="0088182E" w:rsidRPr="0043164F" w14:paraId="1B9C2746" w14:textId="77777777" w:rsidTr="006B2080">
        <w:trPr>
          <w:trHeight w:val="350"/>
        </w:trPr>
        <w:tc>
          <w:tcPr>
            <w:tcW w:w="527" w:type="dxa"/>
            <w:shd w:val="clear" w:color="auto" w:fill="auto"/>
          </w:tcPr>
          <w:p w14:paraId="62D04B50" w14:textId="7CABC6DD" w:rsidR="00822BC4" w:rsidRPr="0043164F" w:rsidRDefault="0088209A" w:rsidP="00431505">
            <w:pPr>
              <w:jc w:val="both"/>
            </w:pPr>
            <w:r>
              <w:t>1.</w:t>
            </w:r>
          </w:p>
        </w:tc>
        <w:tc>
          <w:tcPr>
            <w:tcW w:w="2886" w:type="dxa"/>
            <w:shd w:val="clear" w:color="auto" w:fill="auto"/>
          </w:tcPr>
          <w:p w14:paraId="4B8A1D7B" w14:textId="6E962E0A" w:rsidR="0088209A" w:rsidRDefault="0088209A" w:rsidP="003144EA">
            <w:pPr>
              <w:jc w:val="both"/>
            </w:pPr>
            <w:r>
              <w:t>ТачоПашов- Председател на УС на НАР, ел. поща</w:t>
            </w:r>
          </w:p>
          <w:p w14:paraId="6BE62CE7" w14:textId="0B3A02CD" w:rsidR="00FA4C1F" w:rsidRPr="0043164F" w:rsidRDefault="0088209A" w:rsidP="003144EA">
            <w:pPr>
              <w:jc w:val="both"/>
            </w:pPr>
            <w:r w:rsidRPr="0088209A">
              <w:t>tundja73@mail.bg</w:t>
            </w:r>
          </w:p>
        </w:tc>
        <w:tc>
          <w:tcPr>
            <w:tcW w:w="1860" w:type="dxa"/>
            <w:shd w:val="clear" w:color="auto" w:fill="auto"/>
          </w:tcPr>
          <w:p w14:paraId="0CAF611C" w14:textId="08E897A7" w:rsidR="00130363" w:rsidRDefault="00130363" w:rsidP="00431505">
            <w:pPr>
              <w:jc w:val="both"/>
            </w:pPr>
            <w:r>
              <w:t xml:space="preserve">Рег. Номер в ИСУН </w:t>
            </w:r>
            <w:r w:rsidRPr="00130363">
              <w:t>BG14MFPR001-2.016-COM1</w:t>
            </w:r>
            <w:r>
              <w:t xml:space="preserve"> от</w:t>
            </w:r>
          </w:p>
          <w:p w14:paraId="78559459" w14:textId="5932CB55" w:rsidR="002E1DA0" w:rsidRPr="0043164F" w:rsidRDefault="0088209A" w:rsidP="00431505">
            <w:pPr>
              <w:jc w:val="both"/>
            </w:pPr>
            <w:r w:rsidRPr="0088209A">
              <w:t>08.09.2026</w:t>
            </w:r>
          </w:p>
        </w:tc>
        <w:tc>
          <w:tcPr>
            <w:tcW w:w="7525" w:type="dxa"/>
            <w:shd w:val="clear" w:color="auto" w:fill="auto"/>
          </w:tcPr>
          <w:p w14:paraId="00F1C73E" w14:textId="77777777" w:rsidR="00DB514D" w:rsidRDefault="00DB514D" w:rsidP="007A474A">
            <w:pPr>
              <w:jc w:val="both"/>
            </w:pPr>
          </w:p>
          <w:p w14:paraId="492D67EF" w14:textId="61E04308" w:rsidR="0088209A" w:rsidRDefault="0088209A" w:rsidP="0088209A">
            <w:pPr>
              <w:jc w:val="both"/>
            </w:pPr>
            <w:r>
              <w:t>До:</w:t>
            </w:r>
            <w:r>
              <w:tab/>
              <w:t>Управляващия Орган на ПМДР 2021-2027</w:t>
            </w:r>
          </w:p>
          <w:p w14:paraId="6DF90B05" w14:textId="77777777" w:rsidR="0088209A" w:rsidRDefault="0088209A" w:rsidP="0088209A">
            <w:pPr>
              <w:jc w:val="both"/>
            </w:pPr>
            <w:r>
              <w:tab/>
              <w:t xml:space="preserve">     Във връзка с публикувани Процедури за обществено обсъждане „ Предлагане на пазара –компенсации – подсектор“ Аквакултури““ бихме искали да направим следните забележки и възражения :</w:t>
            </w:r>
          </w:p>
          <w:p w14:paraId="0628BECC" w14:textId="77777777" w:rsidR="0088209A" w:rsidRDefault="0088209A" w:rsidP="0088209A">
            <w:pPr>
              <w:jc w:val="both"/>
            </w:pPr>
            <w:r>
              <w:t>1.</w:t>
            </w:r>
            <w:r>
              <w:tab/>
              <w:t xml:space="preserve">   Коментарите засягат методиката за изчисляване на компенсациите.</w:t>
            </w:r>
          </w:p>
          <w:p w14:paraId="642C54E0" w14:textId="77777777" w:rsidR="0088209A" w:rsidRDefault="0088209A" w:rsidP="0088209A">
            <w:pPr>
              <w:jc w:val="both"/>
            </w:pPr>
            <w:r>
              <w:t xml:space="preserve">В предложената Методика за изчисляване на компенсациите се отбелязва, че УО е извършил консултация със заинтересованите лица преди нейното изработване. Държим да отбележим, че УО не е комуникирал относно методиката с представители на Националната Асоциация на Рибопроизводителите по никакъв начин. </w:t>
            </w:r>
          </w:p>
          <w:p w14:paraId="24AC2E54" w14:textId="77777777" w:rsidR="005857A3" w:rsidRDefault="005857A3" w:rsidP="0088209A">
            <w:pPr>
              <w:jc w:val="both"/>
            </w:pPr>
          </w:p>
          <w:p w14:paraId="7374D5DE" w14:textId="77777777" w:rsidR="005857A3" w:rsidRDefault="005857A3" w:rsidP="0088209A">
            <w:pPr>
              <w:jc w:val="both"/>
            </w:pPr>
          </w:p>
          <w:p w14:paraId="2B6F7530" w14:textId="77777777" w:rsidR="005857A3" w:rsidRDefault="005857A3" w:rsidP="0088209A">
            <w:pPr>
              <w:jc w:val="both"/>
            </w:pPr>
          </w:p>
          <w:p w14:paraId="1536A766" w14:textId="77777777" w:rsidR="005857A3" w:rsidRDefault="005857A3" w:rsidP="0088209A">
            <w:pPr>
              <w:jc w:val="both"/>
            </w:pPr>
          </w:p>
          <w:p w14:paraId="34ABAC4E" w14:textId="77777777" w:rsidR="005857A3" w:rsidRDefault="005857A3" w:rsidP="0088209A">
            <w:pPr>
              <w:jc w:val="both"/>
            </w:pPr>
          </w:p>
          <w:p w14:paraId="03204AF5" w14:textId="77777777" w:rsidR="005857A3" w:rsidRDefault="005857A3" w:rsidP="0088209A">
            <w:pPr>
              <w:jc w:val="both"/>
            </w:pPr>
          </w:p>
          <w:p w14:paraId="513E2E34" w14:textId="77777777" w:rsidR="005857A3" w:rsidRDefault="005857A3" w:rsidP="0088209A">
            <w:pPr>
              <w:jc w:val="both"/>
            </w:pPr>
          </w:p>
          <w:p w14:paraId="0826B24F" w14:textId="77777777" w:rsidR="005857A3" w:rsidRDefault="005857A3" w:rsidP="0088209A">
            <w:pPr>
              <w:jc w:val="both"/>
            </w:pPr>
          </w:p>
          <w:p w14:paraId="5ECF424D" w14:textId="77777777" w:rsidR="005857A3" w:rsidRDefault="005857A3" w:rsidP="0088209A">
            <w:pPr>
              <w:jc w:val="both"/>
            </w:pPr>
          </w:p>
          <w:p w14:paraId="45BE5442" w14:textId="77777777" w:rsidR="005857A3" w:rsidRDefault="005857A3" w:rsidP="0088209A">
            <w:pPr>
              <w:jc w:val="both"/>
            </w:pPr>
          </w:p>
          <w:p w14:paraId="45441CD9" w14:textId="77777777" w:rsidR="005857A3" w:rsidRDefault="005857A3" w:rsidP="0088209A">
            <w:pPr>
              <w:jc w:val="both"/>
            </w:pPr>
          </w:p>
          <w:p w14:paraId="13C0FB21" w14:textId="31B343FD" w:rsidR="0088209A" w:rsidRDefault="0088209A" w:rsidP="0088209A">
            <w:pPr>
              <w:jc w:val="both"/>
            </w:pPr>
            <w:r>
              <w:t>2.</w:t>
            </w:r>
            <w:r>
              <w:tab/>
              <w:t xml:space="preserve">  Считаме, че използвания принцип за компенсиране с </w:t>
            </w:r>
            <w:r>
              <w:lastRenderedPageBreak/>
              <w:t>прилагане на така описаната методика е изключително грешен, няма да доведе до желания ефект за подпомагане на работещите в сектора и създава врата за корупционни практики и двойно финансиране. Подобна схема облагодетелства изключително търговците на жива риба, а не самите производители.</w:t>
            </w:r>
          </w:p>
          <w:p w14:paraId="6D6EEE16" w14:textId="77777777" w:rsidR="0088209A" w:rsidRDefault="0088209A" w:rsidP="0088209A">
            <w:pPr>
              <w:jc w:val="both"/>
            </w:pPr>
            <w:r>
              <w:t>В методиката се използват приходите на дружествата като база за изчисляване на сумата за компенсиране. Това противоречи с описаните цели и дух на мярката. На практика увеличението идва при разходите и там като цел се поставя то да бъде компенсирано. Въпроса е защо не се компенсират с плоска ставка направените за производството разходи, а се отива към приходите. Тук държим да отбележим, че в страната съществуват стопанства с 3 и повече години цикъл на производство за определени видове риби. При условие, че през изминалите една или 2, а дори и повече години, дружествата са имали само разходи без приходи ( защото рибата все още не е пазарна), как ще могат да се възползват като при тях липсва приходна част? През 2026 г. продължават да се правят разходи за производство, като приходите могат да се планират и за следващи години- например при есетровите риби. В резултат на това намираме, че използването на приходите е неоснователно и несправедливо.</w:t>
            </w:r>
          </w:p>
          <w:p w14:paraId="53B0BEAC" w14:textId="77777777" w:rsidR="0088209A" w:rsidRDefault="0088209A" w:rsidP="0088209A">
            <w:pPr>
              <w:jc w:val="both"/>
            </w:pPr>
            <w:r>
              <w:t>Също така остава и казуса с лица използващи стопанствата си за т.н. риболовен туризъм – „спортен платен риболов“. Същите са регистрирани като производители по ЗРА, но не използват фуражи, и другите описани разходи за производство или ако се използват са в много по-малка степен. Тези лица формират приходите си от продажби, като изключително купуват и препродават жива риба от други регистрирани и нерегистрирани по ЗРА лица. Така на практика ще получат компенсация която не им се полага и същевременно ще се получи двойно и повече компенсиране на приход от препродажбата на една и съща риба.</w:t>
            </w:r>
          </w:p>
          <w:p w14:paraId="3E8FAFEA" w14:textId="77777777" w:rsidR="0088209A" w:rsidRDefault="0088209A" w:rsidP="0088209A">
            <w:pPr>
              <w:jc w:val="both"/>
            </w:pPr>
            <w:r>
              <w:lastRenderedPageBreak/>
              <w:t>Можем да даден още примери за възможни злоупотреби и нарушения, ако Управляващия орган е заинтересован от това.</w:t>
            </w:r>
          </w:p>
          <w:p w14:paraId="295C7F46" w14:textId="77777777" w:rsidR="0088209A" w:rsidRDefault="0088209A" w:rsidP="0088209A">
            <w:pPr>
              <w:jc w:val="both"/>
            </w:pPr>
            <w:r>
              <w:t>Още веднъж бихме искали да отбележим, че използването на приходите като основа за компенсиране на операторите в Аквакултурата създаде някои порочни практики за облагодетелстване на лица които обявяват недействително производство и така създават приходи. В нашето законодателство няма определение за „собствено производство“ и така на практика операторите вписват всичките си продажби на жива риба като „ произведена в стопанството“. Формално не се нарушават закони, но подпомагането по този начин с използване на доходите ощетява реалните производители и най-вече пълносистемните стопанства и по-големите такива.</w:t>
            </w:r>
          </w:p>
          <w:p w14:paraId="0548F3C9" w14:textId="77777777" w:rsidR="005857A3" w:rsidRDefault="005857A3" w:rsidP="0088209A">
            <w:pPr>
              <w:jc w:val="both"/>
            </w:pPr>
          </w:p>
          <w:p w14:paraId="213AA953" w14:textId="77777777" w:rsidR="005857A3" w:rsidRDefault="005857A3" w:rsidP="0088209A">
            <w:pPr>
              <w:jc w:val="both"/>
            </w:pPr>
          </w:p>
          <w:p w14:paraId="2B5AB984" w14:textId="77777777" w:rsidR="005857A3" w:rsidRDefault="005857A3" w:rsidP="0088209A">
            <w:pPr>
              <w:jc w:val="both"/>
            </w:pPr>
          </w:p>
          <w:p w14:paraId="56943FC2" w14:textId="77777777" w:rsidR="005857A3" w:rsidRDefault="005857A3" w:rsidP="0088209A">
            <w:pPr>
              <w:jc w:val="both"/>
            </w:pPr>
          </w:p>
          <w:p w14:paraId="2143FC97" w14:textId="77777777" w:rsidR="005857A3" w:rsidRDefault="005857A3" w:rsidP="0088209A">
            <w:pPr>
              <w:jc w:val="both"/>
            </w:pPr>
          </w:p>
          <w:p w14:paraId="0B49723B" w14:textId="77777777" w:rsidR="005857A3" w:rsidRDefault="005857A3" w:rsidP="0088209A">
            <w:pPr>
              <w:jc w:val="both"/>
            </w:pPr>
          </w:p>
          <w:p w14:paraId="4AFCA1AA" w14:textId="77777777" w:rsidR="005857A3" w:rsidRDefault="005857A3" w:rsidP="0088209A">
            <w:pPr>
              <w:jc w:val="both"/>
            </w:pPr>
          </w:p>
          <w:p w14:paraId="2DA44C35" w14:textId="77777777" w:rsidR="005857A3" w:rsidRDefault="005857A3" w:rsidP="0088209A">
            <w:pPr>
              <w:jc w:val="both"/>
            </w:pPr>
          </w:p>
          <w:p w14:paraId="5D26BD89" w14:textId="77777777" w:rsidR="005857A3" w:rsidRDefault="005857A3" w:rsidP="0088209A">
            <w:pPr>
              <w:jc w:val="both"/>
            </w:pPr>
          </w:p>
          <w:p w14:paraId="2EF6424C" w14:textId="77777777" w:rsidR="005857A3" w:rsidRDefault="005857A3" w:rsidP="0088209A">
            <w:pPr>
              <w:jc w:val="both"/>
            </w:pPr>
          </w:p>
          <w:p w14:paraId="74B28F1D" w14:textId="77777777" w:rsidR="005857A3" w:rsidRDefault="005857A3" w:rsidP="0088209A">
            <w:pPr>
              <w:jc w:val="both"/>
            </w:pPr>
          </w:p>
          <w:p w14:paraId="28E97C5F" w14:textId="77777777" w:rsidR="005857A3" w:rsidRDefault="005857A3" w:rsidP="0088209A">
            <w:pPr>
              <w:jc w:val="both"/>
            </w:pPr>
          </w:p>
          <w:p w14:paraId="79E078B9" w14:textId="77777777" w:rsidR="005857A3" w:rsidRDefault="005857A3" w:rsidP="0088209A">
            <w:pPr>
              <w:jc w:val="both"/>
            </w:pPr>
          </w:p>
          <w:p w14:paraId="761E6BD2" w14:textId="77777777" w:rsidR="005857A3" w:rsidRDefault="005857A3" w:rsidP="0088209A">
            <w:pPr>
              <w:jc w:val="both"/>
            </w:pPr>
          </w:p>
          <w:p w14:paraId="1B4EB614" w14:textId="77777777" w:rsidR="005857A3" w:rsidRDefault="005857A3" w:rsidP="0088209A">
            <w:pPr>
              <w:jc w:val="both"/>
            </w:pPr>
          </w:p>
          <w:p w14:paraId="1D53E51A" w14:textId="77777777" w:rsidR="005857A3" w:rsidRDefault="005857A3" w:rsidP="0088209A">
            <w:pPr>
              <w:jc w:val="both"/>
            </w:pPr>
          </w:p>
          <w:p w14:paraId="38FF112C" w14:textId="77777777" w:rsidR="005857A3" w:rsidRDefault="005857A3" w:rsidP="0088209A">
            <w:pPr>
              <w:jc w:val="both"/>
            </w:pPr>
          </w:p>
          <w:p w14:paraId="14916248" w14:textId="77777777" w:rsidR="005857A3" w:rsidRDefault="005857A3" w:rsidP="0088209A">
            <w:pPr>
              <w:jc w:val="both"/>
            </w:pPr>
          </w:p>
          <w:p w14:paraId="0AACBD27" w14:textId="77777777" w:rsidR="005857A3" w:rsidRDefault="005857A3" w:rsidP="0088209A">
            <w:pPr>
              <w:jc w:val="both"/>
            </w:pPr>
          </w:p>
          <w:p w14:paraId="200074D8" w14:textId="77777777" w:rsidR="005857A3" w:rsidRDefault="005857A3" w:rsidP="0088209A">
            <w:pPr>
              <w:jc w:val="both"/>
            </w:pPr>
          </w:p>
          <w:p w14:paraId="5C8B5D0C" w14:textId="1FE14428" w:rsidR="0088209A" w:rsidRDefault="0088209A" w:rsidP="0088209A">
            <w:pPr>
              <w:jc w:val="both"/>
            </w:pPr>
            <w:r>
              <w:lastRenderedPageBreak/>
              <w:t>3.</w:t>
            </w:r>
            <w:r>
              <w:tab/>
              <w:t xml:space="preserve">  От посочената информация разбираме, че за формиране на коефициенти и т.н. са взети данни от последните три години. Бихме искали да обърнем внимание и да напомним, че последните 2 години се отличиха с екстремно засушаване и спад на производството поради факта, че повечето язовири останаха напълно пресушени или с намален обем на водата. Поради това използването на фуражи и други разходи беше силно занижено. Анализа на информацията трябва да бъде изключително добре обмислен и прецизен за да се получи желания ефект за адекватно компенсиране на регистрираните производители.</w:t>
            </w:r>
          </w:p>
          <w:p w14:paraId="316804CC" w14:textId="77777777" w:rsidR="005857A3" w:rsidRDefault="005857A3" w:rsidP="0088209A">
            <w:pPr>
              <w:jc w:val="both"/>
            </w:pPr>
          </w:p>
          <w:p w14:paraId="7B58F763" w14:textId="77777777" w:rsidR="005857A3" w:rsidRDefault="005857A3" w:rsidP="0088209A">
            <w:pPr>
              <w:jc w:val="both"/>
            </w:pPr>
          </w:p>
          <w:p w14:paraId="67D81CF8" w14:textId="77777777" w:rsidR="005857A3" w:rsidRDefault="005857A3" w:rsidP="0088209A">
            <w:pPr>
              <w:jc w:val="both"/>
            </w:pPr>
          </w:p>
          <w:p w14:paraId="627B11BE" w14:textId="77777777" w:rsidR="005857A3" w:rsidRDefault="005857A3" w:rsidP="0088209A">
            <w:pPr>
              <w:jc w:val="both"/>
            </w:pPr>
          </w:p>
          <w:p w14:paraId="7D8EF925" w14:textId="77777777" w:rsidR="005857A3" w:rsidRDefault="005857A3" w:rsidP="0088209A">
            <w:pPr>
              <w:jc w:val="both"/>
            </w:pPr>
          </w:p>
          <w:p w14:paraId="1B6F6D8E" w14:textId="77777777" w:rsidR="005857A3" w:rsidRDefault="005857A3" w:rsidP="0088209A">
            <w:pPr>
              <w:jc w:val="both"/>
            </w:pPr>
          </w:p>
          <w:p w14:paraId="261453A7" w14:textId="77777777" w:rsidR="005857A3" w:rsidRDefault="005857A3" w:rsidP="0088209A">
            <w:pPr>
              <w:jc w:val="both"/>
            </w:pPr>
          </w:p>
          <w:p w14:paraId="6ACF1E5D" w14:textId="77777777" w:rsidR="005857A3" w:rsidRDefault="005857A3" w:rsidP="0088209A">
            <w:pPr>
              <w:jc w:val="both"/>
            </w:pPr>
          </w:p>
          <w:p w14:paraId="178B4714" w14:textId="77777777" w:rsidR="005857A3" w:rsidRDefault="005857A3" w:rsidP="0088209A">
            <w:pPr>
              <w:jc w:val="both"/>
            </w:pPr>
          </w:p>
          <w:p w14:paraId="0F61B8EE" w14:textId="77777777" w:rsidR="005857A3" w:rsidRDefault="005857A3" w:rsidP="0088209A">
            <w:pPr>
              <w:jc w:val="both"/>
            </w:pPr>
          </w:p>
          <w:p w14:paraId="28B4FA49" w14:textId="77777777" w:rsidR="005857A3" w:rsidRDefault="005857A3" w:rsidP="0088209A">
            <w:pPr>
              <w:jc w:val="both"/>
            </w:pPr>
          </w:p>
          <w:p w14:paraId="1145FF8A" w14:textId="77777777" w:rsidR="005857A3" w:rsidRDefault="005857A3" w:rsidP="0088209A">
            <w:pPr>
              <w:jc w:val="both"/>
            </w:pPr>
          </w:p>
          <w:p w14:paraId="6A8EF312" w14:textId="77777777" w:rsidR="005857A3" w:rsidRDefault="005857A3" w:rsidP="0088209A">
            <w:pPr>
              <w:jc w:val="both"/>
            </w:pPr>
          </w:p>
          <w:p w14:paraId="44D2E0DC" w14:textId="77777777" w:rsidR="005857A3" w:rsidRDefault="005857A3" w:rsidP="0088209A">
            <w:pPr>
              <w:jc w:val="both"/>
            </w:pPr>
          </w:p>
          <w:p w14:paraId="2084BA7D" w14:textId="77777777" w:rsidR="005857A3" w:rsidRDefault="005857A3" w:rsidP="0088209A">
            <w:pPr>
              <w:jc w:val="both"/>
            </w:pPr>
          </w:p>
          <w:p w14:paraId="031E59A6" w14:textId="77777777" w:rsidR="003B680B" w:rsidRDefault="003B680B" w:rsidP="0088209A">
            <w:pPr>
              <w:jc w:val="both"/>
            </w:pPr>
          </w:p>
          <w:p w14:paraId="4EAD4100" w14:textId="77777777" w:rsidR="003B680B" w:rsidRDefault="003B680B" w:rsidP="0088209A">
            <w:pPr>
              <w:jc w:val="both"/>
            </w:pPr>
          </w:p>
          <w:p w14:paraId="697D6D2C" w14:textId="3E61F2D2" w:rsidR="0088209A" w:rsidRDefault="0088209A" w:rsidP="0088209A">
            <w:pPr>
              <w:jc w:val="both"/>
            </w:pPr>
            <w:r>
              <w:t>4.</w:t>
            </w:r>
            <w:r>
              <w:tab/>
              <w:t xml:space="preserve">   Не тава ясно дали от подобна схема ще бъдат компенсирани производителите на двучерупчести (миди) и водорасли (алги). Съгласно закона и качените документи те също ще могат да получат подпомагане със същия коефициент въпреки, че не са правили подобни разходи описани в методиката.</w:t>
            </w:r>
          </w:p>
          <w:p w14:paraId="6E1957BE" w14:textId="77777777" w:rsidR="005857A3" w:rsidRDefault="005857A3" w:rsidP="0088209A">
            <w:pPr>
              <w:jc w:val="both"/>
            </w:pPr>
          </w:p>
          <w:p w14:paraId="2FC437AF" w14:textId="77777777" w:rsidR="005857A3" w:rsidRDefault="005857A3" w:rsidP="0088209A">
            <w:pPr>
              <w:jc w:val="both"/>
            </w:pPr>
          </w:p>
          <w:p w14:paraId="2C23E62C" w14:textId="77777777" w:rsidR="005857A3" w:rsidRDefault="005857A3" w:rsidP="0088209A">
            <w:pPr>
              <w:jc w:val="both"/>
            </w:pPr>
          </w:p>
          <w:p w14:paraId="150909F6" w14:textId="77777777" w:rsidR="005857A3" w:rsidRDefault="005857A3" w:rsidP="0088209A">
            <w:pPr>
              <w:jc w:val="both"/>
            </w:pPr>
          </w:p>
          <w:p w14:paraId="3D151F1C" w14:textId="77777777" w:rsidR="005857A3" w:rsidRDefault="005857A3" w:rsidP="0088209A">
            <w:pPr>
              <w:jc w:val="both"/>
            </w:pPr>
          </w:p>
          <w:p w14:paraId="242352EC" w14:textId="77777777" w:rsidR="005857A3" w:rsidRDefault="005857A3" w:rsidP="0088209A">
            <w:pPr>
              <w:jc w:val="both"/>
            </w:pPr>
          </w:p>
          <w:p w14:paraId="427B5414" w14:textId="77777777" w:rsidR="005857A3" w:rsidRDefault="005857A3" w:rsidP="0088209A">
            <w:pPr>
              <w:jc w:val="both"/>
            </w:pPr>
          </w:p>
          <w:p w14:paraId="35632C2C" w14:textId="77777777" w:rsidR="005857A3" w:rsidRDefault="005857A3" w:rsidP="0088209A">
            <w:pPr>
              <w:jc w:val="both"/>
            </w:pPr>
          </w:p>
          <w:p w14:paraId="48B85C35" w14:textId="77777777" w:rsidR="005857A3" w:rsidRDefault="005857A3" w:rsidP="0088209A">
            <w:pPr>
              <w:jc w:val="both"/>
            </w:pPr>
          </w:p>
          <w:p w14:paraId="027A6D02" w14:textId="77777777" w:rsidR="005857A3" w:rsidRDefault="005857A3" w:rsidP="0088209A">
            <w:pPr>
              <w:jc w:val="both"/>
            </w:pPr>
          </w:p>
          <w:p w14:paraId="2D9533D1" w14:textId="77777777" w:rsidR="003B680B" w:rsidRDefault="003B680B" w:rsidP="0088209A">
            <w:pPr>
              <w:jc w:val="both"/>
            </w:pPr>
          </w:p>
          <w:p w14:paraId="0BD22CB2" w14:textId="4611A289" w:rsidR="0088209A" w:rsidRDefault="0088209A" w:rsidP="0088209A">
            <w:pPr>
              <w:jc w:val="both"/>
            </w:pPr>
            <w:r>
              <w:t>5.</w:t>
            </w:r>
            <w:r>
              <w:tab/>
              <w:t xml:space="preserve">  Не сме съгласни с така изчислените коефициенти за изчисляване на компенсирането в частта на фуражите. Намираме, че информацията е неточно интерпретирана и реалната инфлация там е по-голяма.  При високопротеиновите фуражи увеличението на цените е до 20%. В различните стопанства се използват различни видове такива. Използването на усреднени данни за общо компенсиране е ощетяващо за едните и нелегитимно подпомагане за другите. </w:t>
            </w:r>
          </w:p>
          <w:p w14:paraId="190957DF" w14:textId="77777777" w:rsidR="0088209A" w:rsidRDefault="0088209A" w:rsidP="0088209A">
            <w:pPr>
              <w:jc w:val="both"/>
            </w:pPr>
            <w:r>
              <w:t xml:space="preserve">             Аквакултурата е обширен сектор използващ различни системи, технологии и видове на производство. Използването на дотолкова опростена процедура и плоски ставки води до дисбаланс и ощетяване на определени оператори , което вместо да заздрави техните пазарни позиции ще доведе до обратния ефект. Апелираме УО да преразгледа методиката и да приложи такава, която да компенсира и подпомогне реалните производители за реално направените разходи и пропуснати ползи. Да не води до създаване на корупционни практики и възможности за облагодетелстване на определени лица.</w:t>
            </w:r>
          </w:p>
          <w:p w14:paraId="167CCA20" w14:textId="77777777" w:rsidR="0088209A" w:rsidRDefault="0088209A" w:rsidP="0088209A">
            <w:pPr>
              <w:jc w:val="both"/>
            </w:pPr>
            <w:r>
              <w:tab/>
            </w:r>
            <w:r>
              <w:tab/>
            </w:r>
          </w:p>
          <w:p w14:paraId="4C62E55F" w14:textId="77777777" w:rsidR="0088209A" w:rsidRDefault="0088209A" w:rsidP="0088209A">
            <w:pPr>
              <w:jc w:val="both"/>
            </w:pPr>
            <w:r>
              <w:tab/>
              <w:t xml:space="preserve">                                   С уважение,</w:t>
            </w:r>
          </w:p>
          <w:p w14:paraId="09064CC0" w14:textId="77777777" w:rsidR="0088209A" w:rsidRDefault="0088209A" w:rsidP="0088209A">
            <w:pPr>
              <w:jc w:val="both"/>
            </w:pPr>
            <w:r>
              <w:tab/>
            </w:r>
          </w:p>
          <w:p w14:paraId="51BB100E" w14:textId="77777777" w:rsidR="0088209A" w:rsidRDefault="0088209A" w:rsidP="0088209A">
            <w:pPr>
              <w:jc w:val="both"/>
            </w:pPr>
            <w:r>
              <w:tab/>
            </w:r>
            <w:r>
              <w:tab/>
            </w:r>
            <w:r>
              <w:tab/>
            </w:r>
            <w:r>
              <w:tab/>
            </w:r>
            <w:r>
              <w:tab/>
              <w:t xml:space="preserve">                                       / Тачо Пашов /              </w:t>
            </w:r>
          </w:p>
          <w:p w14:paraId="1063CCAB" w14:textId="77777777" w:rsidR="0088209A" w:rsidRDefault="0088209A" w:rsidP="0088209A">
            <w:pPr>
              <w:jc w:val="both"/>
            </w:pPr>
            <w:r>
              <w:lastRenderedPageBreak/>
              <w:tab/>
              <w:t xml:space="preserve">                                                                  Председател на УС на НАР </w:t>
            </w:r>
          </w:p>
          <w:p w14:paraId="6DF125FD" w14:textId="5FAF7EF5" w:rsidR="0088209A" w:rsidRDefault="0088209A" w:rsidP="0088209A">
            <w:pPr>
              <w:jc w:val="both"/>
            </w:pPr>
            <w:r>
              <w:tab/>
            </w:r>
          </w:p>
          <w:p w14:paraId="7DABDF0B" w14:textId="77777777" w:rsidR="0088209A" w:rsidRDefault="0088209A" w:rsidP="007A474A">
            <w:pPr>
              <w:jc w:val="both"/>
            </w:pPr>
          </w:p>
          <w:p w14:paraId="09F69A01" w14:textId="77777777" w:rsidR="0088209A" w:rsidRDefault="0088209A" w:rsidP="007A474A">
            <w:pPr>
              <w:jc w:val="both"/>
            </w:pPr>
          </w:p>
          <w:p w14:paraId="1E47F553" w14:textId="77777777" w:rsidR="0088209A" w:rsidRDefault="0088209A" w:rsidP="007A474A">
            <w:pPr>
              <w:jc w:val="both"/>
            </w:pPr>
          </w:p>
          <w:p w14:paraId="0CCA02CC" w14:textId="547EC492" w:rsidR="0088209A" w:rsidRPr="0043164F" w:rsidRDefault="0088209A" w:rsidP="007A474A">
            <w:pPr>
              <w:jc w:val="both"/>
            </w:pPr>
          </w:p>
        </w:tc>
        <w:tc>
          <w:tcPr>
            <w:tcW w:w="3122" w:type="dxa"/>
            <w:shd w:val="clear" w:color="auto" w:fill="auto"/>
          </w:tcPr>
          <w:p w14:paraId="57075268" w14:textId="77777777" w:rsidR="005857A3" w:rsidRDefault="005857A3" w:rsidP="005857A3"/>
          <w:p w14:paraId="161727A1" w14:textId="77777777" w:rsidR="005857A3" w:rsidRDefault="005857A3" w:rsidP="005857A3"/>
          <w:p w14:paraId="778C9F05" w14:textId="77777777" w:rsidR="005857A3" w:rsidRDefault="005857A3" w:rsidP="005857A3"/>
          <w:p w14:paraId="495268D2" w14:textId="77777777" w:rsidR="005857A3" w:rsidRDefault="005857A3" w:rsidP="005857A3"/>
          <w:p w14:paraId="11097C30" w14:textId="77777777" w:rsidR="005857A3" w:rsidRDefault="005857A3" w:rsidP="005857A3"/>
          <w:p w14:paraId="49431E0F" w14:textId="77777777" w:rsidR="005857A3" w:rsidRDefault="005857A3" w:rsidP="005857A3"/>
          <w:p w14:paraId="6FF1425A" w14:textId="33EDEA52" w:rsidR="005857A3" w:rsidRPr="005857A3" w:rsidRDefault="005857A3" w:rsidP="005857A3">
            <w:pPr>
              <w:rPr>
                <w:b/>
              </w:rPr>
            </w:pPr>
            <w:r w:rsidRPr="005857A3">
              <w:rPr>
                <w:b/>
              </w:rPr>
              <w:t>По т.1</w:t>
            </w:r>
          </w:p>
          <w:p w14:paraId="158B7301" w14:textId="77777777" w:rsidR="005857A3" w:rsidRPr="0037284F" w:rsidRDefault="005857A3" w:rsidP="005857A3">
            <w:pPr>
              <w:jc w:val="both"/>
            </w:pPr>
            <w:r w:rsidRPr="008B2B74">
              <w:t xml:space="preserve">Методиката за изчисление на компенсации за пазарните смущения, предизвикани от положението в Близкия изток, възникнало на 28 февруари 2026 г. е изготвена на база опита на УО при прилагане на мерките за компенсация на сектора от икономическите последствия от пандемията от COVID-19 и от войната в Украйна. </w:t>
            </w:r>
            <w:r>
              <w:t xml:space="preserve">В допълнение, с писмо с № </w:t>
            </w:r>
            <w:r w:rsidRPr="0037284F">
              <w:t>91-251_</w:t>
            </w:r>
            <w:r>
              <w:t xml:space="preserve">от </w:t>
            </w:r>
            <w:r w:rsidRPr="0037284F">
              <w:t>0</w:t>
            </w:r>
            <w:r>
              <w:t>5.</w:t>
            </w:r>
            <w:r w:rsidRPr="0037284F">
              <w:t>06</w:t>
            </w:r>
            <w:r>
              <w:t>.</w:t>
            </w:r>
            <w:r w:rsidRPr="0037284F">
              <w:t>2026</w:t>
            </w:r>
            <w:r>
              <w:t xml:space="preserve"> г. е отправено запитване до представителите на бранша (включително до Националната асоциация на рибопроизводителите) за предоставяне на входни данни за методиката.</w:t>
            </w:r>
          </w:p>
          <w:p w14:paraId="21C7AE07" w14:textId="77777777" w:rsidR="005857A3" w:rsidRPr="008B2B74" w:rsidRDefault="005857A3" w:rsidP="005857A3">
            <w:pPr>
              <w:jc w:val="both"/>
            </w:pPr>
            <w:r w:rsidRPr="005857A3">
              <w:rPr>
                <w:b/>
              </w:rPr>
              <w:t>По т.2</w:t>
            </w:r>
            <w:r>
              <w:t xml:space="preserve"> Предложението се приема </w:t>
            </w:r>
            <w:r w:rsidRPr="009926D7">
              <w:lastRenderedPageBreak/>
              <w:t>частично</w:t>
            </w:r>
            <w:r w:rsidRPr="001B2A9C">
              <w:t>.</w:t>
            </w:r>
            <w:r>
              <w:t xml:space="preserve"> Методиката е актуализирана. </w:t>
            </w:r>
          </w:p>
          <w:p w14:paraId="046C1305" w14:textId="77777777" w:rsidR="005857A3" w:rsidRPr="008B2B74" w:rsidRDefault="005857A3" w:rsidP="005857A3">
            <w:pPr>
              <w:jc w:val="both"/>
            </w:pPr>
            <w:r w:rsidRPr="008B2B74">
              <w:t>Чрез подкрепа от Европейски фонд за морско дело, рибарство и аквакултури /ЕФМДРА/ ще се компенсират всички оператори в стопанския риболов, аквакултурите и преработката за пазарните смущения поради въздействието върху световните цени на петрола, забавянията на корабоплаването и нестабилността на веригата за доставки, предизвикани от положението в Близкия изток, възникнало на 28 февруари 2026 г.</w:t>
            </w:r>
          </w:p>
          <w:p w14:paraId="41225D70" w14:textId="77777777" w:rsidR="005857A3" w:rsidRPr="008B2B74" w:rsidRDefault="005857A3" w:rsidP="005857A3">
            <w:pPr>
              <w:jc w:val="both"/>
            </w:pPr>
            <w:r w:rsidRPr="008B2B74">
              <w:t>Методиката за изчисление на компенсации има за цел да бъде подпомогнат сектор „Рибарство“ вкл. подсектор „Аквакултури“. В този смисъл финансовата подкрепа не може и няма за цел да обхване всички частни случа</w:t>
            </w:r>
            <w:r>
              <w:t>и</w:t>
            </w:r>
            <w:r w:rsidRPr="008B2B74">
              <w:t>, визирани във Вашето писмо.</w:t>
            </w:r>
          </w:p>
          <w:p w14:paraId="5E677B7C" w14:textId="77777777" w:rsidR="005857A3" w:rsidRPr="00736961" w:rsidRDefault="005857A3" w:rsidP="005857A3">
            <w:pPr>
              <w:jc w:val="both"/>
              <w:rPr>
                <w:lang w:val="en-US"/>
              </w:rPr>
            </w:pPr>
            <w:r w:rsidRPr="008B2B74">
              <w:t xml:space="preserve">Методиката за компенсацията е базирана на увеличението на съответните оперативни разходи за дейността след 28 февруари 2026 г. спрямо времето преди настъпване на кризата и влиянието на инфлацията, отчетена за 2026 г. за всеки разход, отнесена към тегловия коефициент на съответния разход, спрямо </w:t>
            </w:r>
            <w:r w:rsidRPr="00102E4F">
              <w:t xml:space="preserve">специфичните разходи от дейността на кандидата </w:t>
            </w:r>
            <w:r w:rsidRPr="00102E4F">
              <w:lastRenderedPageBreak/>
              <w:t>за 2025 г., изчислени по методика на УО</w:t>
            </w:r>
            <w:r>
              <w:t>.</w:t>
            </w:r>
          </w:p>
          <w:p w14:paraId="42F9302B" w14:textId="77777777" w:rsidR="005857A3" w:rsidRPr="00331837" w:rsidRDefault="005857A3" w:rsidP="005857A3">
            <w:pPr>
              <w:jc w:val="both"/>
            </w:pPr>
            <w:r w:rsidRPr="00A60B4E">
              <w:t xml:space="preserve">Компенсацията се изчислява чрез прилагане на опростен разход на база плоска ставка или като произведение от инфлацията на отделните компоненти допустими разходи за отделните подсектори, по тегловия коефициент на разходите за суровина, отнесени към специфичните разходи, преизчислени от специфичните приходи от Отчета за приходи и разходи (ОПР) за 2025 г. </w:t>
            </w:r>
            <w:r w:rsidRPr="00645B53">
              <w:t>Именно прилагането на опростен разход води до намаляването на грешките и отклоненията, които възникват на ниво програма при проверката на реални разходи. Индивидуалното изчисляване би върнало сложността, която опростените разходи премахват, а контролът би струвал повече от ползата. Особеностите на бенефициентите не се пренебрегват, а се отчитат още при изготвянето на методиката. Стандартната сума се определя по официални данни с голяма екстраполация от много сходни случаи и отразява типичния разход, като индивидуалните отклонения в отделните проекти взаимно се балансират.</w:t>
            </w:r>
          </w:p>
          <w:p w14:paraId="4500E290" w14:textId="77777777" w:rsidR="005857A3" w:rsidRDefault="005857A3" w:rsidP="005857A3">
            <w:pPr>
              <w:jc w:val="both"/>
            </w:pPr>
          </w:p>
          <w:p w14:paraId="6CB9BF94" w14:textId="611385CD" w:rsidR="005857A3" w:rsidRPr="005857A3" w:rsidRDefault="005857A3" w:rsidP="005857A3">
            <w:pPr>
              <w:jc w:val="both"/>
              <w:rPr>
                <w:b/>
              </w:rPr>
            </w:pPr>
            <w:r w:rsidRPr="005857A3">
              <w:rPr>
                <w:b/>
              </w:rPr>
              <w:lastRenderedPageBreak/>
              <w:t xml:space="preserve">По т. 3 </w:t>
            </w:r>
          </w:p>
          <w:p w14:paraId="2CF7886D" w14:textId="77777777" w:rsidR="005857A3" w:rsidRPr="008B2B74" w:rsidRDefault="005857A3" w:rsidP="005857A3">
            <w:pPr>
              <w:jc w:val="both"/>
            </w:pPr>
            <w:r w:rsidRPr="008B2B74">
              <w:t>За подсектор производство на аквакултури са допустими за компенсиране не само разходи за фуражи, но и разходи за електроенергия и персонал.</w:t>
            </w:r>
          </w:p>
          <w:p w14:paraId="2F399A96" w14:textId="77777777" w:rsidR="005857A3" w:rsidRPr="008B2B74" w:rsidRDefault="005857A3" w:rsidP="005857A3">
            <w:pPr>
              <w:jc w:val="both"/>
            </w:pPr>
            <w:r w:rsidRPr="008B2B74">
              <w:t xml:space="preserve">УО на ПМДРА е предвидил </w:t>
            </w:r>
            <w:r>
              <w:t>о</w:t>
            </w:r>
            <w:r w:rsidRPr="008B2B74">
              <w:t>бщ коефициент на компенсация (електроенергия+персонал+фуражи) като при разработването на методиката УО на ПМДРА е използвал официални данни за разходите на операторите на база статистическата информация, която се подава от операторите в сектор „Рибарство“ по реда на чл. 27 от Закона за рибарството и аквакултурите, предоставена от компетентната администрация, отговорна за обработката на информацията – Изпълнителна агенция по рибарство и аквакултури и информация от Националния статистически институт.</w:t>
            </w:r>
            <w:r>
              <w:t xml:space="preserve"> Тези официални данни обхващат реалното състояние на сектора.</w:t>
            </w:r>
          </w:p>
          <w:p w14:paraId="062F7AFA" w14:textId="77777777" w:rsidR="003B680B" w:rsidRDefault="003B680B" w:rsidP="005857A3">
            <w:pPr>
              <w:jc w:val="both"/>
              <w:rPr>
                <w:b/>
              </w:rPr>
            </w:pPr>
          </w:p>
          <w:p w14:paraId="5EEE89DF" w14:textId="77777777" w:rsidR="003B680B" w:rsidRDefault="003B680B" w:rsidP="005857A3">
            <w:pPr>
              <w:jc w:val="both"/>
              <w:rPr>
                <w:b/>
              </w:rPr>
            </w:pPr>
          </w:p>
          <w:p w14:paraId="4FEC2FED" w14:textId="668D89DB" w:rsidR="005857A3" w:rsidRPr="005857A3" w:rsidRDefault="005857A3" w:rsidP="005857A3">
            <w:pPr>
              <w:jc w:val="both"/>
              <w:rPr>
                <w:b/>
              </w:rPr>
            </w:pPr>
            <w:r w:rsidRPr="005857A3">
              <w:rPr>
                <w:b/>
              </w:rPr>
              <w:t>По т. 4</w:t>
            </w:r>
          </w:p>
          <w:p w14:paraId="32F78338" w14:textId="63B62A81" w:rsidR="005857A3" w:rsidRDefault="005857A3" w:rsidP="005857A3">
            <w:pPr>
              <w:jc w:val="both"/>
            </w:pPr>
            <w:r w:rsidRPr="008B2B74">
              <w:t>Производителите на двучерупчести /миди/ и водорасли са допустими бенефициенти по процедурата</w:t>
            </w:r>
            <w:r>
              <w:t xml:space="preserve">. Кандидатите със </w:t>
            </w:r>
            <w:r w:rsidRPr="008B2B74">
              <w:t xml:space="preserve">стопанства  за аквакултури, отглеждащи </w:t>
            </w:r>
            <w:r w:rsidRPr="008B2B74">
              <w:lastRenderedPageBreak/>
              <w:t xml:space="preserve">двучерупчести (миди) </w:t>
            </w:r>
            <w:r>
              <w:t xml:space="preserve">ще получат </w:t>
            </w:r>
            <w:r w:rsidRPr="008B2B74">
              <w:t>компенсации по настоящата процедура само за повишаването на цените на разходи за електроенергия и персонал</w:t>
            </w:r>
            <w:r>
              <w:t>, т. е. от сбора на процентите, които формират процента на плоската ставка ще бъде изваден този за фураж.</w:t>
            </w:r>
          </w:p>
          <w:p w14:paraId="5E897B1E" w14:textId="77777777" w:rsidR="005857A3" w:rsidRPr="008B2B74" w:rsidRDefault="005857A3" w:rsidP="005857A3">
            <w:pPr>
              <w:jc w:val="both"/>
            </w:pPr>
          </w:p>
          <w:p w14:paraId="37A4BDC9" w14:textId="77777777" w:rsidR="003B680B" w:rsidRDefault="003B680B" w:rsidP="005857A3">
            <w:pPr>
              <w:jc w:val="both"/>
              <w:rPr>
                <w:b/>
              </w:rPr>
            </w:pPr>
          </w:p>
          <w:p w14:paraId="5C71D94D" w14:textId="002C1EC3" w:rsidR="005857A3" w:rsidRPr="005857A3" w:rsidRDefault="005857A3" w:rsidP="005857A3">
            <w:pPr>
              <w:jc w:val="both"/>
              <w:rPr>
                <w:b/>
              </w:rPr>
            </w:pPr>
            <w:r w:rsidRPr="005857A3">
              <w:rPr>
                <w:b/>
              </w:rPr>
              <w:t xml:space="preserve">По т. 5 </w:t>
            </w:r>
          </w:p>
          <w:p w14:paraId="16AA56A3" w14:textId="77777777" w:rsidR="005857A3" w:rsidRPr="008B2B74" w:rsidRDefault="005857A3" w:rsidP="005857A3">
            <w:pPr>
              <w:jc w:val="both"/>
            </w:pPr>
            <w:r w:rsidRPr="008B2B74">
              <w:t xml:space="preserve">При разработването на методиката УО на ПМДРА е използвал официални данни за разходите на операторите на база статистическата информация, която се подава от операторите в сектор „Рибарство“ по реда на, чл. 27 от Закона за рибарството и аквакултурите, предоставена от компетентната администрация, отговорна за обработката на информацията – Изпълнителна агенция по рибарство и аквакултури и </w:t>
            </w:r>
            <w:r>
              <w:t xml:space="preserve">официалната и публична </w:t>
            </w:r>
            <w:r w:rsidRPr="008B2B74">
              <w:t>информация от Националния статистически институт.</w:t>
            </w:r>
          </w:p>
          <w:p w14:paraId="1FCA61C4" w14:textId="77777777" w:rsidR="005857A3" w:rsidRPr="008B2B74" w:rsidRDefault="005857A3" w:rsidP="005857A3">
            <w:pPr>
              <w:jc w:val="both"/>
            </w:pPr>
            <w:r w:rsidRPr="008B2B74">
              <w:t>Визираните в т. 5 от Вашето писмо примери са отделни случа</w:t>
            </w:r>
            <w:r>
              <w:t>и</w:t>
            </w:r>
            <w:r w:rsidRPr="008B2B74">
              <w:t>. Методиката не може и няма за цел да обхване всички частни случа</w:t>
            </w:r>
            <w:r>
              <w:t xml:space="preserve">и именно базирайки се на общия подход на опростената форма на </w:t>
            </w:r>
            <w:r>
              <w:lastRenderedPageBreak/>
              <w:t>разходите, които целят постигането на краен резултат.</w:t>
            </w:r>
          </w:p>
          <w:p w14:paraId="321558AC" w14:textId="77777777" w:rsidR="005857A3" w:rsidRPr="008B2B74" w:rsidRDefault="005857A3" w:rsidP="005857A3">
            <w:pPr>
              <w:jc w:val="both"/>
            </w:pPr>
          </w:p>
          <w:p w14:paraId="6B5E4C25" w14:textId="472E8D5F" w:rsidR="00B172F6" w:rsidRPr="009C22C2" w:rsidRDefault="00B172F6" w:rsidP="00F90FE9">
            <w:pPr>
              <w:jc w:val="both"/>
            </w:pPr>
          </w:p>
        </w:tc>
      </w:tr>
    </w:tbl>
    <w:p w14:paraId="509B5769" w14:textId="5D23D082" w:rsidR="00F0188E" w:rsidRPr="0043164F" w:rsidRDefault="00F0188E" w:rsidP="00F0188E">
      <w:pPr>
        <w:jc w:val="both"/>
      </w:pPr>
    </w:p>
    <w:p w14:paraId="72752CB6" w14:textId="25199DE8" w:rsidR="00CA374E" w:rsidRDefault="00CA374E" w:rsidP="00F0188E">
      <w:pPr>
        <w:jc w:val="both"/>
      </w:pPr>
    </w:p>
    <w:p w14:paraId="62CB8FBE" w14:textId="77777777" w:rsidR="00BB25A5" w:rsidRPr="0043164F" w:rsidRDefault="00BB25A5" w:rsidP="00F0188E">
      <w:pPr>
        <w:jc w:val="both"/>
      </w:pPr>
      <w:bookmarkStart w:id="0" w:name="_GoBack"/>
      <w:bookmarkEnd w:id="0"/>
    </w:p>
    <w:sectPr w:rsidR="00BB25A5" w:rsidRPr="0043164F" w:rsidSect="00B10214">
      <w:pgSz w:w="16838" w:h="11906" w:orient="landscape"/>
      <w:pgMar w:top="1276" w:right="56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73817" w14:textId="77777777" w:rsidR="00DC6D19" w:rsidRDefault="00DC6D19">
      <w:r>
        <w:separator/>
      </w:r>
    </w:p>
  </w:endnote>
  <w:endnote w:type="continuationSeparator" w:id="0">
    <w:p w14:paraId="6D58CCF6" w14:textId="77777777" w:rsidR="00DC6D19" w:rsidRDefault="00DC6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FF38D" w14:textId="77777777" w:rsidR="00DC6D19" w:rsidRDefault="00DC6D19">
      <w:r>
        <w:separator/>
      </w:r>
    </w:p>
  </w:footnote>
  <w:footnote w:type="continuationSeparator" w:id="0">
    <w:p w14:paraId="069C8EB7" w14:textId="77777777" w:rsidR="00DC6D19" w:rsidRDefault="00DC6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CB7"/>
    <w:multiLevelType w:val="multilevel"/>
    <w:tmpl w:val="12F47058"/>
    <w:lvl w:ilvl="0">
      <w:start w:val="3"/>
      <w:numFmt w:val="decimal"/>
      <w:pStyle w:val="style2manualCharCharCharCharChar"/>
      <w:lvlText w:val="2.%1"/>
      <w:lvlJc w:val="left"/>
      <w:pPr>
        <w:tabs>
          <w:tab w:val="num" w:pos="432"/>
        </w:tabs>
        <w:ind w:left="432" w:hanging="432"/>
      </w:pPr>
      <w:rPr>
        <w:rFonts w:hint="default"/>
      </w:rPr>
    </w:lvl>
    <w:lvl w:ilvl="1">
      <w:start w:val="3"/>
      <w:numFmt w:val="decimal"/>
      <w:lvlText w:val="%2.1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394DC5"/>
    <w:multiLevelType w:val="multilevel"/>
    <w:tmpl w:val="25AA4316"/>
    <w:lvl w:ilvl="0">
      <w:start w:val="1"/>
      <w:numFmt w:val="decimal"/>
      <w:pStyle w:val="GfAheading1"/>
      <w:lvlText w:val="%1."/>
      <w:lvlJc w:val="left"/>
      <w:pPr>
        <w:tabs>
          <w:tab w:val="num" w:pos="1080"/>
        </w:tabs>
        <w:ind w:left="108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 w15:restartNumberingAfterBreak="0">
    <w:nsid w:val="140E09A2"/>
    <w:multiLevelType w:val="hybridMultilevel"/>
    <w:tmpl w:val="C0840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153B3"/>
    <w:multiLevelType w:val="hybridMultilevel"/>
    <w:tmpl w:val="A02E9B8E"/>
    <w:lvl w:ilvl="0" w:tplc="CB2A9806">
      <w:start w:val="1"/>
      <w:numFmt w:val="bullet"/>
      <w:lvlText w:val=""/>
      <w:lvlJc w:val="left"/>
      <w:pPr>
        <w:tabs>
          <w:tab w:val="num" w:pos="720"/>
        </w:tabs>
        <w:ind w:left="720" w:hanging="360"/>
      </w:pPr>
      <w:rPr>
        <w:rFonts w:ascii="Wingdings" w:hAnsi="Wingdings" w:hint="default"/>
      </w:rPr>
    </w:lvl>
    <w:lvl w:ilvl="1" w:tplc="90245E88">
      <w:start w:val="3"/>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586546"/>
    <w:multiLevelType w:val="hybridMultilevel"/>
    <w:tmpl w:val="5E985CCE"/>
    <w:lvl w:ilvl="0" w:tplc="04020011">
      <w:start w:val="1"/>
      <w:numFmt w:val="decimal"/>
      <w:lvlText w:val="%1)"/>
      <w:lvlJc w:val="left"/>
      <w:pPr>
        <w:tabs>
          <w:tab w:val="num" w:pos="360"/>
        </w:tabs>
        <w:ind w:left="360" w:hanging="360"/>
      </w:pPr>
      <w:rPr>
        <w:rFonts w:hint="default"/>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660"/>
        </w:tabs>
        <w:ind w:left="660" w:hanging="660"/>
      </w:pPr>
      <w:rPr>
        <w:rFonts w:ascii="Wingdings" w:eastAsia="Times New Roman" w:hAnsi="Wingdings" w:cs="MS Mincho"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B1536CF"/>
    <w:multiLevelType w:val="hybridMultilevel"/>
    <w:tmpl w:val="FDB6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6089E"/>
    <w:multiLevelType w:val="hybridMultilevel"/>
    <w:tmpl w:val="B57246DA"/>
    <w:lvl w:ilvl="0" w:tplc="CF7C7408">
      <w:start w:val="80"/>
      <w:numFmt w:val="bullet"/>
      <w:lvlText w:val="-"/>
      <w:lvlJc w:val="left"/>
      <w:pPr>
        <w:tabs>
          <w:tab w:val="num" w:pos="720"/>
        </w:tabs>
        <w:ind w:left="720" w:hanging="360"/>
      </w:pPr>
      <w:rPr>
        <w:rFonts w:ascii="Times New Roman" w:eastAsia="Times New Roman" w:hAnsi="Times New Roman" w:cs="Times New Roman" w:hint="default"/>
        <w:b/>
        <w:i w:val="0"/>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b/>
        <w:i w:val="0"/>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8C2284"/>
    <w:multiLevelType w:val="hybridMultilevel"/>
    <w:tmpl w:val="984664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4D590997"/>
    <w:multiLevelType w:val="hybridMultilevel"/>
    <w:tmpl w:val="2D84AF82"/>
    <w:lvl w:ilvl="0" w:tplc="0D9C685E">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Wingdings"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Wingdings"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934FEB"/>
    <w:multiLevelType w:val="hybridMultilevel"/>
    <w:tmpl w:val="4C885FCE"/>
    <w:lvl w:ilvl="0" w:tplc="04020001">
      <w:start w:val="1"/>
      <w:numFmt w:val="bullet"/>
      <w:lvlText w:val=""/>
      <w:lvlJc w:val="left"/>
      <w:pPr>
        <w:tabs>
          <w:tab w:val="num" w:pos="915"/>
        </w:tabs>
        <w:ind w:left="915" w:hanging="360"/>
      </w:pPr>
      <w:rPr>
        <w:rFonts w:ascii="Symbol" w:hAnsi="Symbol" w:hint="default"/>
        <w:b/>
        <w:i w:val="0"/>
      </w:rPr>
    </w:lvl>
    <w:lvl w:ilvl="1" w:tplc="04020003" w:tentative="1">
      <w:start w:val="1"/>
      <w:numFmt w:val="bullet"/>
      <w:lvlText w:val="o"/>
      <w:lvlJc w:val="left"/>
      <w:pPr>
        <w:tabs>
          <w:tab w:val="num" w:pos="1635"/>
        </w:tabs>
        <w:ind w:left="1635" w:hanging="360"/>
      </w:pPr>
      <w:rPr>
        <w:rFonts w:ascii="Courier New" w:hAnsi="Courier New" w:cs="Courier New" w:hint="default"/>
      </w:rPr>
    </w:lvl>
    <w:lvl w:ilvl="2" w:tplc="04020005" w:tentative="1">
      <w:start w:val="1"/>
      <w:numFmt w:val="bullet"/>
      <w:lvlText w:val=""/>
      <w:lvlJc w:val="left"/>
      <w:pPr>
        <w:tabs>
          <w:tab w:val="num" w:pos="2355"/>
        </w:tabs>
        <w:ind w:left="2355" w:hanging="360"/>
      </w:pPr>
      <w:rPr>
        <w:rFonts w:ascii="Wingdings" w:hAnsi="Wingdings" w:hint="default"/>
      </w:rPr>
    </w:lvl>
    <w:lvl w:ilvl="3" w:tplc="04020001">
      <w:start w:val="1"/>
      <w:numFmt w:val="bullet"/>
      <w:lvlText w:val=""/>
      <w:lvlJc w:val="left"/>
      <w:pPr>
        <w:tabs>
          <w:tab w:val="num" w:pos="3075"/>
        </w:tabs>
        <w:ind w:left="3075" w:hanging="360"/>
      </w:pPr>
      <w:rPr>
        <w:rFonts w:ascii="Symbol" w:hAnsi="Symbol" w:hint="default"/>
        <w:b/>
        <w:i w:val="0"/>
      </w:rPr>
    </w:lvl>
    <w:lvl w:ilvl="4" w:tplc="04020003" w:tentative="1">
      <w:start w:val="1"/>
      <w:numFmt w:val="bullet"/>
      <w:lvlText w:val="o"/>
      <w:lvlJc w:val="left"/>
      <w:pPr>
        <w:tabs>
          <w:tab w:val="num" w:pos="3795"/>
        </w:tabs>
        <w:ind w:left="3795" w:hanging="360"/>
      </w:pPr>
      <w:rPr>
        <w:rFonts w:ascii="Courier New" w:hAnsi="Courier New" w:cs="Courier New" w:hint="default"/>
      </w:rPr>
    </w:lvl>
    <w:lvl w:ilvl="5" w:tplc="04020005" w:tentative="1">
      <w:start w:val="1"/>
      <w:numFmt w:val="bullet"/>
      <w:lvlText w:val=""/>
      <w:lvlJc w:val="left"/>
      <w:pPr>
        <w:tabs>
          <w:tab w:val="num" w:pos="4515"/>
        </w:tabs>
        <w:ind w:left="4515" w:hanging="360"/>
      </w:pPr>
      <w:rPr>
        <w:rFonts w:ascii="Wingdings" w:hAnsi="Wingdings" w:hint="default"/>
      </w:rPr>
    </w:lvl>
    <w:lvl w:ilvl="6" w:tplc="04020001" w:tentative="1">
      <w:start w:val="1"/>
      <w:numFmt w:val="bullet"/>
      <w:lvlText w:val=""/>
      <w:lvlJc w:val="left"/>
      <w:pPr>
        <w:tabs>
          <w:tab w:val="num" w:pos="5235"/>
        </w:tabs>
        <w:ind w:left="5235" w:hanging="360"/>
      </w:pPr>
      <w:rPr>
        <w:rFonts w:ascii="Symbol" w:hAnsi="Symbol" w:hint="default"/>
      </w:rPr>
    </w:lvl>
    <w:lvl w:ilvl="7" w:tplc="04020003" w:tentative="1">
      <w:start w:val="1"/>
      <w:numFmt w:val="bullet"/>
      <w:lvlText w:val="o"/>
      <w:lvlJc w:val="left"/>
      <w:pPr>
        <w:tabs>
          <w:tab w:val="num" w:pos="5955"/>
        </w:tabs>
        <w:ind w:left="5955" w:hanging="360"/>
      </w:pPr>
      <w:rPr>
        <w:rFonts w:ascii="Courier New" w:hAnsi="Courier New" w:cs="Courier New" w:hint="default"/>
      </w:rPr>
    </w:lvl>
    <w:lvl w:ilvl="8" w:tplc="04020005" w:tentative="1">
      <w:start w:val="1"/>
      <w:numFmt w:val="bullet"/>
      <w:lvlText w:val=""/>
      <w:lvlJc w:val="left"/>
      <w:pPr>
        <w:tabs>
          <w:tab w:val="num" w:pos="6675"/>
        </w:tabs>
        <w:ind w:left="6675" w:hanging="360"/>
      </w:pPr>
      <w:rPr>
        <w:rFonts w:ascii="Wingdings" w:hAnsi="Wingdings" w:hint="default"/>
      </w:rPr>
    </w:lvl>
  </w:abstractNum>
  <w:abstractNum w:abstractNumId="10" w15:restartNumberingAfterBreak="0">
    <w:nsid w:val="52B230A0"/>
    <w:multiLevelType w:val="hybridMultilevel"/>
    <w:tmpl w:val="E4EA8D02"/>
    <w:lvl w:ilvl="0" w:tplc="0402000F">
      <w:start w:val="6"/>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D422CA"/>
    <w:multiLevelType w:val="hybridMultilevel"/>
    <w:tmpl w:val="205CD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502032"/>
    <w:multiLevelType w:val="hybridMultilevel"/>
    <w:tmpl w:val="16C8771E"/>
    <w:lvl w:ilvl="0" w:tplc="0402000F">
      <w:start w:val="1"/>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Wingdings" w:hint="default"/>
      </w:rPr>
    </w:lvl>
    <w:lvl w:ilvl="2" w:tplc="0402001B">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655195"/>
    <w:multiLevelType w:val="hybridMultilevel"/>
    <w:tmpl w:val="D548BE58"/>
    <w:lvl w:ilvl="0" w:tplc="04020009">
      <w:start w:val="1"/>
      <w:numFmt w:val="bullet"/>
      <w:pStyle w:val="ListBullet2"/>
      <w:lvlText w:val=""/>
      <w:lvlJc w:val="left"/>
      <w:pPr>
        <w:tabs>
          <w:tab w:val="num" w:pos="1003"/>
        </w:tabs>
        <w:ind w:left="1003" w:hanging="283"/>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1"/>
  </w:num>
  <w:num w:numId="3">
    <w:abstractNumId w:val="12"/>
  </w:num>
  <w:num w:numId="4">
    <w:abstractNumId w:val="4"/>
  </w:num>
  <w:num w:numId="5">
    <w:abstractNumId w:val="3"/>
  </w:num>
  <w:num w:numId="6">
    <w:abstractNumId w:val="1"/>
  </w:num>
  <w:num w:numId="7">
    <w:abstractNumId w:val="7"/>
  </w:num>
  <w:num w:numId="8">
    <w:abstractNumId w:val="13"/>
  </w:num>
  <w:num w:numId="9">
    <w:abstractNumId w:val="6"/>
  </w:num>
  <w:num w:numId="10">
    <w:abstractNumId w:val="9"/>
  </w:num>
  <w:num w:numId="11">
    <w:abstractNumId w:val="10"/>
  </w:num>
  <w:num w:numId="12">
    <w:abstractNumId w:val="0"/>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EC2"/>
    <w:rsid w:val="0000402A"/>
    <w:rsid w:val="00006623"/>
    <w:rsid w:val="00013A3C"/>
    <w:rsid w:val="0001777D"/>
    <w:rsid w:val="00017F11"/>
    <w:rsid w:val="000226FB"/>
    <w:rsid w:val="0004142B"/>
    <w:rsid w:val="000536CF"/>
    <w:rsid w:val="00063706"/>
    <w:rsid w:val="0008378F"/>
    <w:rsid w:val="00092869"/>
    <w:rsid w:val="000969EE"/>
    <w:rsid w:val="000A01E6"/>
    <w:rsid w:val="000C1A6A"/>
    <w:rsid w:val="000C3472"/>
    <w:rsid w:val="000C6778"/>
    <w:rsid w:val="000C72E4"/>
    <w:rsid w:val="000F16D5"/>
    <w:rsid w:val="00104817"/>
    <w:rsid w:val="00112269"/>
    <w:rsid w:val="00130363"/>
    <w:rsid w:val="0013042A"/>
    <w:rsid w:val="0013771B"/>
    <w:rsid w:val="00140548"/>
    <w:rsid w:val="001453BE"/>
    <w:rsid w:val="00152543"/>
    <w:rsid w:val="0015692D"/>
    <w:rsid w:val="00162A12"/>
    <w:rsid w:val="0017293A"/>
    <w:rsid w:val="0017321D"/>
    <w:rsid w:val="001767EE"/>
    <w:rsid w:val="00180574"/>
    <w:rsid w:val="00180BED"/>
    <w:rsid w:val="001961DC"/>
    <w:rsid w:val="00197136"/>
    <w:rsid w:val="001B3040"/>
    <w:rsid w:val="001B4E81"/>
    <w:rsid w:val="001D3AB0"/>
    <w:rsid w:val="001D79F7"/>
    <w:rsid w:val="001E5070"/>
    <w:rsid w:val="001E55F3"/>
    <w:rsid w:val="001E6700"/>
    <w:rsid w:val="001E7B0E"/>
    <w:rsid w:val="002004AB"/>
    <w:rsid w:val="00200C47"/>
    <w:rsid w:val="0020333C"/>
    <w:rsid w:val="00210931"/>
    <w:rsid w:val="002138A1"/>
    <w:rsid w:val="00215E29"/>
    <w:rsid w:val="0022347B"/>
    <w:rsid w:val="002241D3"/>
    <w:rsid w:val="002271CA"/>
    <w:rsid w:val="00230989"/>
    <w:rsid w:val="0023736D"/>
    <w:rsid w:val="002471AB"/>
    <w:rsid w:val="0024739B"/>
    <w:rsid w:val="002536E0"/>
    <w:rsid w:val="00270A0D"/>
    <w:rsid w:val="00271716"/>
    <w:rsid w:val="0027571C"/>
    <w:rsid w:val="002928E7"/>
    <w:rsid w:val="002B2DF9"/>
    <w:rsid w:val="002B7156"/>
    <w:rsid w:val="002B7853"/>
    <w:rsid w:val="002C4815"/>
    <w:rsid w:val="002C6EC2"/>
    <w:rsid w:val="002C7E9D"/>
    <w:rsid w:val="002D053A"/>
    <w:rsid w:val="002D372F"/>
    <w:rsid w:val="002D539C"/>
    <w:rsid w:val="002D5AF7"/>
    <w:rsid w:val="002E1DA0"/>
    <w:rsid w:val="002E5F13"/>
    <w:rsid w:val="002F0E42"/>
    <w:rsid w:val="002F6EBF"/>
    <w:rsid w:val="002F7FD2"/>
    <w:rsid w:val="00304EDA"/>
    <w:rsid w:val="00306CCE"/>
    <w:rsid w:val="00310D8B"/>
    <w:rsid w:val="003130BA"/>
    <w:rsid w:val="003144EA"/>
    <w:rsid w:val="003214E2"/>
    <w:rsid w:val="003237B2"/>
    <w:rsid w:val="003277D3"/>
    <w:rsid w:val="00330790"/>
    <w:rsid w:val="00331160"/>
    <w:rsid w:val="00331FD5"/>
    <w:rsid w:val="00366601"/>
    <w:rsid w:val="00370AE2"/>
    <w:rsid w:val="00381C51"/>
    <w:rsid w:val="00382217"/>
    <w:rsid w:val="003844FF"/>
    <w:rsid w:val="00394352"/>
    <w:rsid w:val="00396472"/>
    <w:rsid w:val="003966C0"/>
    <w:rsid w:val="003B3DF2"/>
    <w:rsid w:val="003B680B"/>
    <w:rsid w:val="003C7709"/>
    <w:rsid w:val="003D080A"/>
    <w:rsid w:val="003D2BDB"/>
    <w:rsid w:val="003E0C7C"/>
    <w:rsid w:val="003E3F39"/>
    <w:rsid w:val="003E67DD"/>
    <w:rsid w:val="003E6EBB"/>
    <w:rsid w:val="0041052C"/>
    <w:rsid w:val="004145C4"/>
    <w:rsid w:val="004234D8"/>
    <w:rsid w:val="00431341"/>
    <w:rsid w:val="00431505"/>
    <w:rsid w:val="0043164F"/>
    <w:rsid w:val="00436167"/>
    <w:rsid w:val="00443238"/>
    <w:rsid w:val="00445289"/>
    <w:rsid w:val="0044764C"/>
    <w:rsid w:val="00452B14"/>
    <w:rsid w:val="00453355"/>
    <w:rsid w:val="004542FF"/>
    <w:rsid w:val="00462B80"/>
    <w:rsid w:val="004709AC"/>
    <w:rsid w:val="00474674"/>
    <w:rsid w:val="0047796C"/>
    <w:rsid w:val="00486011"/>
    <w:rsid w:val="00494BEC"/>
    <w:rsid w:val="00496E57"/>
    <w:rsid w:val="004A2259"/>
    <w:rsid w:val="004A7F39"/>
    <w:rsid w:val="004B4715"/>
    <w:rsid w:val="004B4915"/>
    <w:rsid w:val="004C2492"/>
    <w:rsid w:val="004C3653"/>
    <w:rsid w:val="004C5BBD"/>
    <w:rsid w:val="004D64C8"/>
    <w:rsid w:val="004F0A7B"/>
    <w:rsid w:val="004F286C"/>
    <w:rsid w:val="004F648D"/>
    <w:rsid w:val="004F6AC7"/>
    <w:rsid w:val="00501E46"/>
    <w:rsid w:val="00501F3F"/>
    <w:rsid w:val="00505169"/>
    <w:rsid w:val="005327A1"/>
    <w:rsid w:val="0054380D"/>
    <w:rsid w:val="00544248"/>
    <w:rsid w:val="005466CF"/>
    <w:rsid w:val="00551036"/>
    <w:rsid w:val="0055260D"/>
    <w:rsid w:val="00560CBF"/>
    <w:rsid w:val="00561E4C"/>
    <w:rsid w:val="00571A5F"/>
    <w:rsid w:val="00572FBD"/>
    <w:rsid w:val="005857A3"/>
    <w:rsid w:val="005A43A4"/>
    <w:rsid w:val="005B2150"/>
    <w:rsid w:val="005C3417"/>
    <w:rsid w:val="005C5D9B"/>
    <w:rsid w:val="005D4E71"/>
    <w:rsid w:val="005D5913"/>
    <w:rsid w:val="005E1E82"/>
    <w:rsid w:val="005E4D6B"/>
    <w:rsid w:val="005E51BF"/>
    <w:rsid w:val="005E6CCD"/>
    <w:rsid w:val="00607F2B"/>
    <w:rsid w:val="006113BF"/>
    <w:rsid w:val="006145CB"/>
    <w:rsid w:val="006155B9"/>
    <w:rsid w:val="006326ED"/>
    <w:rsid w:val="00635750"/>
    <w:rsid w:val="00636599"/>
    <w:rsid w:val="00637DC2"/>
    <w:rsid w:val="00640AA6"/>
    <w:rsid w:val="00646EA6"/>
    <w:rsid w:val="00653680"/>
    <w:rsid w:val="00656737"/>
    <w:rsid w:val="00666371"/>
    <w:rsid w:val="00672F2F"/>
    <w:rsid w:val="006777B9"/>
    <w:rsid w:val="00677E7B"/>
    <w:rsid w:val="006815DA"/>
    <w:rsid w:val="006820BA"/>
    <w:rsid w:val="006858DB"/>
    <w:rsid w:val="00685A79"/>
    <w:rsid w:val="00687550"/>
    <w:rsid w:val="00690015"/>
    <w:rsid w:val="0069032E"/>
    <w:rsid w:val="00694683"/>
    <w:rsid w:val="006961BB"/>
    <w:rsid w:val="006A1F2F"/>
    <w:rsid w:val="006A4EFF"/>
    <w:rsid w:val="006A6F14"/>
    <w:rsid w:val="006B2080"/>
    <w:rsid w:val="006B20C5"/>
    <w:rsid w:val="006E0147"/>
    <w:rsid w:val="006F553B"/>
    <w:rsid w:val="007002E9"/>
    <w:rsid w:val="00722560"/>
    <w:rsid w:val="00726A86"/>
    <w:rsid w:val="00726D23"/>
    <w:rsid w:val="007538C8"/>
    <w:rsid w:val="00760142"/>
    <w:rsid w:val="007707EF"/>
    <w:rsid w:val="0077264B"/>
    <w:rsid w:val="007729C6"/>
    <w:rsid w:val="00780350"/>
    <w:rsid w:val="0078386F"/>
    <w:rsid w:val="00786B8E"/>
    <w:rsid w:val="00791071"/>
    <w:rsid w:val="0079327A"/>
    <w:rsid w:val="0079523F"/>
    <w:rsid w:val="007A474A"/>
    <w:rsid w:val="007A7687"/>
    <w:rsid w:val="007D7884"/>
    <w:rsid w:val="007E096B"/>
    <w:rsid w:val="007E0B23"/>
    <w:rsid w:val="00822BC4"/>
    <w:rsid w:val="00824BD3"/>
    <w:rsid w:val="00825169"/>
    <w:rsid w:val="00831092"/>
    <w:rsid w:val="00840D1B"/>
    <w:rsid w:val="00842B5C"/>
    <w:rsid w:val="008469B7"/>
    <w:rsid w:val="008618A1"/>
    <w:rsid w:val="00870DF3"/>
    <w:rsid w:val="00875289"/>
    <w:rsid w:val="00877530"/>
    <w:rsid w:val="008808AF"/>
    <w:rsid w:val="0088182E"/>
    <w:rsid w:val="0088209A"/>
    <w:rsid w:val="00884A24"/>
    <w:rsid w:val="00885E9F"/>
    <w:rsid w:val="00886882"/>
    <w:rsid w:val="00887561"/>
    <w:rsid w:val="0089395F"/>
    <w:rsid w:val="008A2321"/>
    <w:rsid w:val="008B650A"/>
    <w:rsid w:val="008B7EC8"/>
    <w:rsid w:val="008C4994"/>
    <w:rsid w:val="008C5F0F"/>
    <w:rsid w:val="008D5D8F"/>
    <w:rsid w:val="008D6783"/>
    <w:rsid w:val="008E3D7D"/>
    <w:rsid w:val="00911E6C"/>
    <w:rsid w:val="009178F3"/>
    <w:rsid w:val="0093316B"/>
    <w:rsid w:val="00935FEA"/>
    <w:rsid w:val="009368E6"/>
    <w:rsid w:val="009370D1"/>
    <w:rsid w:val="009474BC"/>
    <w:rsid w:val="00947C84"/>
    <w:rsid w:val="0095300D"/>
    <w:rsid w:val="00960DBA"/>
    <w:rsid w:val="00966ADA"/>
    <w:rsid w:val="00966FA3"/>
    <w:rsid w:val="00967EF1"/>
    <w:rsid w:val="00967F65"/>
    <w:rsid w:val="00982B5D"/>
    <w:rsid w:val="00982D3C"/>
    <w:rsid w:val="009835EB"/>
    <w:rsid w:val="009A091B"/>
    <w:rsid w:val="009C22C2"/>
    <w:rsid w:val="009C2EE3"/>
    <w:rsid w:val="009D2983"/>
    <w:rsid w:val="009D2FCA"/>
    <w:rsid w:val="009D4358"/>
    <w:rsid w:val="009D78AC"/>
    <w:rsid w:val="009E02E6"/>
    <w:rsid w:val="009E4C13"/>
    <w:rsid w:val="009F0361"/>
    <w:rsid w:val="00A053D7"/>
    <w:rsid w:val="00A06693"/>
    <w:rsid w:val="00A0757A"/>
    <w:rsid w:val="00A268BE"/>
    <w:rsid w:val="00A35C73"/>
    <w:rsid w:val="00A37EE9"/>
    <w:rsid w:val="00A530D3"/>
    <w:rsid w:val="00A601EB"/>
    <w:rsid w:val="00A6043B"/>
    <w:rsid w:val="00A61D39"/>
    <w:rsid w:val="00A65239"/>
    <w:rsid w:val="00A7140B"/>
    <w:rsid w:val="00A7778D"/>
    <w:rsid w:val="00A805F2"/>
    <w:rsid w:val="00A837BC"/>
    <w:rsid w:val="00A87045"/>
    <w:rsid w:val="00A90A94"/>
    <w:rsid w:val="00AA0643"/>
    <w:rsid w:val="00AA52AE"/>
    <w:rsid w:val="00AC250E"/>
    <w:rsid w:val="00AD388E"/>
    <w:rsid w:val="00AF6F1C"/>
    <w:rsid w:val="00B02BEA"/>
    <w:rsid w:val="00B063B3"/>
    <w:rsid w:val="00B10214"/>
    <w:rsid w:val="00B159F4"/>
    <w:rsid w:val="00B172F6"/>
    <w:rsid w:val="00B17CAB"/>
    <w:rsid w:val="00B22313"/>
    <w:rsid w:val="00B346AF"/>
    <w:rsid w:val="00B57B46"/>
    <w:rsid w:val="00B617F0"/>
    <w:rsid w:val="00B62900"/>
    <w:rsid w:val="00B746EC"/>
    <w:rsid w:val="00B836E8"/>
    <w:rsid w:val="00B84598"/>
    <w:rsid w:val="00B87958"/>
    <w:rsid w:val="00B90E8D"/>
    <w:rsid w:val="00B942F2"/>
    <w:rsid w:val="00BA4C95"/>
    <w:rsid w:val="00BA576D"/>
    <w:rsid w:val="00BB25A5"/>
    <w:rsid w:val="00BD61D2"/>
    <w:rsid w:val="00BE2E9E"/>
    <w:rsid w:val="00BF13A0"/>
    <w:rsid w:val="00C14415"/>
    <w:rsid w:val="00C21E38"/>
    <w:rsid w:val="00C2641B"/>
    <w:rsid w:val="00C3387D"/>
    <w:rsid w:val="00C53E63"/>
    <w:rsid w:val="00C635A1"/>
    <w:rsid w:val="00C65CA2"/>
    <w:rsid w:val="00C93338"/>
    <w:rsid w:val="00CA209E"/>
    <w:rsid w:val="00CA374E"/>
    <w:rsid w:val="00CA46F2"/>
    <w:rsid w:val="00CA5366"/>
    <w:rsid w:val="00CB5F80"/>
    <w:rsid w:val="00CC7398"/>
    <w:rsid w:val="00CC78D4"/>
    <w:rsid w:val="00CE115F"/>
    <w:rsid w:val="00CE4453"/>
    <w:rsid w:val="00CE50B7"/>
    <w:rsid w:val="00CF26E5"/>
    <w:rsid w:val="00D14EE3"/>
    <w:rsid w:val="00D21C30"/>
    <w:rsid w:val="00D2290C"/>
    <w:rsid w:val="00D40651"/>
    <w:rsid w:val="00D4352A"/>
    <w:rsid w:val="00D44055"/>
    <w:rsid w:val="00D4662E"/>
    <w:rsid w:val="00D47597"/>
    <w:rsid w:val="00D6702E"/>
    <w:rsid w:val="00D81812"/>
    <w:rsid w:val="00DA0192"/>
    <w:rsid w:val="00DB514D"/>
    <w:rsid w:val="00DB5633"/>
    <w:rsid w:val="00DC231F"/>
    <w:rsid w:val="00DC6D19"/>
    <w:rsid w:val="00DD2AAE"/>
    <w:rsid w:val="00DD5972"/>
    <w:rsid w:val="00DD5B8C"/>
    <w:rsid w:val="00DD7FDA"/>
    <w:rsid w:val="00DE34C1"/>
    <w:rsid w:val="00DE5492"/>
    <w:rsid w:val="00E1683C"/>
    <w:rsid w:val="00E2302D"/>
    <w:rsid w:val="00E51D89"/>
    <w:rsid w:val="00E64965"/>
    <w:rsid w:val="00E80C74"/>
    <w:rsid w:val="00E813B8"/>
    <w:rsid w:val="00E87F60"/>
    <w:rsid w:val="00EA33C8"/>
    <w:rsid w:val="00EA73D7"/>
    <w:rsid w:val="00EB2F39"/>
    <w:rsid w:val="00EB348E"/>
    <w:rsid w:val="00EB46AE"/>
    <w:rsid w:val="00ED7921"/>
    <w:rsid w:val="00EE07F8"/>
    <w:rsid w:val="00EF08EE"/>
    <w:rsid w:val="00EF7BA5"/>
    <w:rsid w:val="00F0188E"/>
    <w:rsid w:val="00F145E6"/>
    <w:rsid w:val="00F353FF"/>
    <w:rsid w:val="00F418D5"/>
    <w:rsid w:val="00F45D8A"/>
    <w:rsid w:val="00F503E6"/>
    <w:rsid w:val="00F67F01"/>
    <w:rsid w:val="00F70C7E"/>
    <w:rsid w:val="00F72BC3"/>
    <w:rsid w:val="00F81E04"/>
    <w:rsid w:val="00F90FE9"/>
    <w:rsid w:val="00F93403"/>
    <w:rsid w:val="00F97B45"/>
    <w:rsid w:val="00FA4C1F"/>
    <w:rsid w:val="00FB31BC"/>
    <w:rsid w:val="00FB6AC6"/>
    <w:rsid w:val="00FC15DC"/>
    <w:rsid w:val="00FC23B4"/>
    <w:rsid w:val="00FC424F"/>
    <w:rsid w:val="00FC61DB"/>
    <w:rsid w:val="00FD307F"/>
    <w:rsid w:val="00FE5F9B"/>
    <w:rsid w:val="00FF328F"/>
    <w:rsid w:val="00FF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23CCFFAD"/>
  <w15:docId w15:val="{DE9BE010-AA77-4698-9C82-D98DC731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2">
    <w:name w:val="heading 2"/>
    <w:basedOn w:val="Normal"/>
    <w:next w:val="Normal"/>
    <w:qFormat/>
    <w:rsid w:val="00366601"/>
    <w:pPr>
      <w:keepNext/>
      <w:spacing w:before="240" w:after="60"/>
      <w:outlineLvl w:val="1"/>
    </w:pPr>
    <w:rPr>
      <w:b/>
      <w:snapToGrid w:val="0"/>
      <w:szCs w:val="20"/>
      <w:lang w:val="en-GB" w:eastAsia="en-US"/>
    </w:rPr>
  </w:style>
  <w:style w:type="paragraph" w:styleId="Heading3">
    <w:name w:val="heading 3"/>
    <w:basedOn w:val="Normal"/>
    <w:next w:val="Normal"/>
    <w:link w:val="Heading3Char"/>
    <w:semiHidden/>
    <w:unhideWhenUsed/>
    <w:qFormat/>
    <w:rsid w:val="007225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C6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C6EC2"/>
    <w:rPr>
      <w:sz w:val="16"/>
      <w:szCs w:val="16"/>
    </w:rPr>
  </w:style>
  <w:style w:type="paragraph" w:styleId="CommentText">
    <w:name w:val="annotation text"/>
    <w:basedOn w:val="Normal"/>
    <w:link w:val="CommentTextChar"/>
    <w:semiHidden/>
    <w:rsid w:val="002C6EC2"/>
    <w:rPr>
      <w:snapToGrid w:val="0"/>
      <w:sz w:val="20"/>
      <w:szCs w:val="20"/>
      <w:lang w:val="en-GB" w:eastAsia="en-US"/>
    </w:rPr>
  </w:style>
  <w:style w:type="paragraph" w:styleId="BalloonText">
    <w:name w:val="Balloon Text"/>
    <w:basedOn w:val="Normal"/>
    <w:semiHidden/>
    <w:rsid w:val="002C6EC2"/>
    <w:rPr>
      <w:rFonts w:ascii="Tahoma" w:hAnsi="Tahoma" w:cs="Tahoma"/>
      <w:sz w:val="16"/>
      <w:szCs w:val="16"/>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pa"/>
    <w:basedOn w:val="Normal"/>
    <w:link w:val="FootnoteTextChar"/>
    <w:semiHidden/>
    <w:rsid w:val="002C6EC2"/>
    <w:pPr>
      <w:widowControl w:val="0"/>
      <w:tabs>
        <w:tab w:val="left" w:pos="-720"/>
      </w:tabs>
      <w:suppressAutoHyphens/>
      <w:jc w:val="both"/>
    </w:pPr>
    <w:rPr>
      <w:snapToGrid w:val="0"/>
      <w:spacing w:val="-2"/>
      <w:sz w:val="20"/>
      <w:szCs w:val="20"/>
      <w:lang w:val="en-GB" w:eastAsia="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rsid w:val="002C6EC2"/>
    <w:rPr>
      <w:snapToGrid w:val="0"/>
      <w:spacing w:val="-2"/>
      <w:lang w:val="en-GB" w:eastAsia="en-US" w:bidi="ar-SA"/>
    </w:rPr>
  </w:style>
  <w:style w:type="character" w:styleId="FootnoteReference">
    <w:name w:val="footnote reference"/>
    <w:aliases w:val="Footnote symbol"/>
    <w:semiHidden/>
    <w:rsid w:val="00571A5F"/>
    <w:rPr>
      <w:rFonts w:ascii="Times New Roman" w:hAnsi="Times New Roman"/>
      <w:noProof w:val="0"/>
      <w:sz w:val="27"/>
      <w:vertAlign w:val="superscript"/>
      <w:lang w:val="en-US"/>
    </w:rPr>
  </w:style>
  <w:style w:type="paragraph" w:customStyle="1" w:styleId="GfAheading1">
    <w:name w:val="GfA heading 1"/>
    <w:basedOn w:val="Normal"/>
    <w:rsid w:val="00436167"/>
    <w:pPr>
      <w:numPr>
        <w:numId w:val="6"/>
      </w:numPr>
    </w:pPr>
    <w:rPr>
      <w:b/>
      <w:snapToGrid w:val="0"/>
      <w:lang w:eastAsia="en-US"/>
    </w:rPr>
  </w:style>
  <w:style w:type="paragraph" w:customStyle="1" w:styleId="CharChar">
    <w:name w:val="Char Char"/>
    <w:basedOn w:val="Normal"/>
    <w:rsid w:val="004C5BBD"/>
    <w:pPr>
      <w:tabs>
        <w:tab w:val="left" w:pos="709"/>
      </w:tabs>
    </w:pPr>
    <w:rPr>
      <w:rFonts w:ascii="Tahoma" w:hAnsi="Tahoma"/>
      <w:lang w:val="pl-PL" w:eastAsia="pl-PL"/>
    </w:rPr>
  </w:style>
  <w:style w:type="paragraph" w:customStyle="1" w:styleId="CharCharCharCharChar">
    <w:name w:val="Char Char Char Char Знак Char"/>
    <w:basedOn w:val="Normal"/>
    <w:rsid w:val="00486011"/>
    <w:pPr>
      <w:tabs>
        <w:tab w:val="left" w:pos="709"/>
      </w:tabs>
    </w:pPr>
    <w:rPr>
      <w:rFonts w:ascii="Tahoma" w:hAnsi="Tahoma"/>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786B8E"/>
    <w:pPr>
      <w:tabs>
        <w:tab w:val="left" w:pos="709"/>
      </w:tabs>
    </w:pPr>
    <w:rPr>
      <w:rFonts w:ascii="Tahoma" w:hAnsi="Tahoma"/>
      <w:lang w:val="pl-PL" w:eastAsia="pl-PL"/>
    </w:rPr>
  </w:style>
  <w:style w:type="paragraph" w:customStyle="1" w:styleId="Char">
    <w:name w:val="Char"/>
    <w:basedOn w:val="Normal"/>
    <w:semiHidden/>
    <w:rsid w:val="00DD2AAE"/>
    <w:pPr>
      <w:tabs>
        <w:tab w:val="left" w:pos="709"/>
      </w:tabs>
    </w:pPr>
    <w:rPr>
      <w:rFonts w:ascii="Tahoma" w:hAnsi="Tahoma"/>
      <w:lang w:val="pl-PL" w:eastAsia="pl-PL"/>
    </w:rPr>
  </w:style>
  <w:style w:type="character" w:styleId="Hyperlink">
    <w:name w:val="Hyperlink"/>
    <w:rsid w:val="00DD2AAE"/>
    <w:rPr>
      <w:color w:val="0000FF"/>
      <w:u w:val="single"/>
    </w:rPr>
  </w:style>
  <w:style w:type="paragraph" w:styleId="BodyText">
    <w:name w:val="Body Text"/>
    <w:basedOn w:val="Normal"/>
    <w:rsid w:val="00DD2AAE"/>
    <w:pPr>
      <w:spacing w:after="120"/>
    </w:pPr>
    <w:rPr>
      <w:lang w:val="en-GB" w:eastAsia="en-US"/>
    </w:rPr>
  </w:style>
  <w:style w:type="paragraph" w:styleId="ListBullet2">
    <w:name w:val="List Bullet 2"/>
    <w:basedOn w:val="Normal"/>
    <w:rsid w:val="00DD2AAE"/>
    <w:pPr>
      <w:numPr>
        <w:numId w:val="8"/>
      </w:numPr>
    </w:pPr>
    <w:rPr>
      <w:snapToGrid w:val="0"/>
      <w:szCs w:val="20"/>
      <w:lang w:val="en-GB" w:eastAsia="en-US"/>
    </w:rPr>
  </w:style>
  <w:style w:type="paragraph" w:styleId="Header">
    <w:name w:val="header"/>
    <w:basedOn w:val="Normal"/>
    <w:rsid w:val="00560CBF"/>
    <w:pPr>
      <w:tabs>
        <w:tab w:val="center" w:pos="4536"/>
        <w:tab w:val="right" w:pos="9072"/>
      </w:tabs>
    </w:pPr>
  </w:style>
  <w:style w:type="paragraph" w:styleId="Footer">
    <w:name w:val="footer"/>
    <w:basedOn w:val="Normal"/>
    <w:rsid w:val="00560CBF"/>
    <w:pPr>
      <w:tabs>
        <w:tab w:val="center" w:pos="4536"/>
        <w:tab w:val="right" w:pos="9072"/>
      </w:tabs>
    </w:pPr>
  </w:style>
  <w:style w:type="paragraph" w:customStyle="1" w:styleId="CharChar4Char1">
    <w:name w:val="Char Char4 Char1"/>
    <w:basedOn w:val="Normal"/>
    <w:rsid w:val="00560CBF"/>
    <w:pPr>
      <w:tabs>
        <w:tab w:val="left" w:pos="709"/>
      </w:tabs>
    </w:pPr>
    <w:rPr>
      <w:rFonts w:ascii="Tahoma" w:hAnsi="Tahoma"/>
      <w:lang w:val="pl-PL" w:eastAsia="pl-PL"/>
    </w:rPr>
  </w:style>
  <w:style w:type="paragraph" w:customStyle="1" w:styleId="Index">
    <w:name w:val="Index"/>
    <w:basedOn w:val="Normal"/>
    <w:rsid w:val="00560CBF"/>
    <w:pPr>
      <w:widowControl w:val="0"/>
      <w:suppressLineNumbers/>
      <w:suppressAutoHyphens/>
    </w:pPr>
    <w:rPr>
      <w:rFonts w:eastAsia="HG Mincho Light J"/>
      <w:color w:val="000000"/>
      <w:szCs w:val="20"/>
      <w:lang w:val="en-US"/>
    </w:rPr>
  </w:style>
  <w:style w:type="paragraph" w:customStyle="1" w:styleId="TableContents">
    <w:name w:val="Table Contents"/>
    <w:basedOn w:val="BodyText"/>
    <w:rsid w:val="00560CBF"/>
    <w:pPr>
      <w:widowControl w:val="0"/>
      <w:suppressLineNumbers/>
      <w:suppressAutoHyphens/>
    </w:pPr>
    <w:rPr>
      <w:rFonts w:eastAsia="HG Mincho Light J"/>
      <w:color w:val="000000"/>
      <w:szCs w:val="20"/>
      <w:lang w:val="en-US" w:eastAsia="bg-BG"/>
    </w:rPr>
  </w:style>
  <w:style w:type="paragraph" w:customStyle="1" w:styleId="style2manualCharCharCharCharChar">
    <w:name w:val="style 2 manual Char Char Char Char Char Знак Знак"/>
    <w:basedOn w:val="Normal"/>
    <w:rsid w:val="00230989"/>
    <w:pPr>
      <w:numPr>
        <w:numId w:val="12"/>
      </w:numPr>
      <w:tabs>
        <w:tab w:val="left" w:pos="709"/>
      </w:tabs>
    </w:pPr>
    <w:rPr>
      <w:b/>
      <w:lang w:val="pl-PL" w:eastAsia="pl-PL"/>
    </w:rPr>
  </w:style>
  <w:style w:type="character" w:styleId="PageNumber">
    <w:name w:val="page number"/>
    <w:rsid w:val="002E5F13"/>
    <w:rPr>
      <w:b/>
      <w:sz w:val="24"/>
      <w:szCs w:val="24"/>
      <w:lang w:val="pl-PL" w:eastAsia="pl-PL" w:bidi="ar-SA"/>
    </w:rPr>
  </w:style>
  <w:style w:type="paragraph" w:styleId="ListParagraph">
    <w:name w:val="List Paragraph"/>
    <w:basedOn w:val="Normal"/>
    <w:qFormat/>
    <w:rsid w:val="00452B14"/>
    <w:pPr>
      <w:ind w:left="708"/>
    </w:pPr>
    <w:rPr>
      <w:lang w:val="de-DE" w:eastAsia="de-DE"/>
    </w:rPr>
  </w:style>
  <w:style w:type="paragraph" w:styleId="CommentSubject">
    <w:name w:val="annotation subject"/>
    <w:basedOn w:val="CommentText"/>
    <w:next w:val="CommentText"/>
    <w:link w:val="CommentSubjectChar"/>
    <w:semiHidden/>
    <w:unhideWhenUsed/>
    <w:rsid w:val="005D4E71"/>
    <w:rPr>
      <w:b/>
      <w:bCs/>
      <w:snapToGrid/>
      <w:lang w:val="bg-BG" w:eastAsia="bg-BG"/>
    </w:rPr>
  </w:style>
  <w:style w:type="character" w:customStyle="1" w:styleId="CommentTextChar">
    <w:name w:val="Comment Text Char"/>
    <w:basedOn w:val="DefaultParagraphFont"/>
    <w:link w:val="CommentText"/>
    <w:semiHidden/>
    <w:rsid w:val="005D4E71"/>
    <w:rPr>
      <w:snapToGrid w:val="0"/>
      <w:lang w:val="en-GB"/>
    </w:rPr>
  </w:style>
  <w:style w:type="character" w:customStyle="1" w:styleId="CommentSubjectChar">
    <w:name w:val="Comment Subject Char"/>
    <w:basedOn w:val="CommentTextChar"/>
    <w:link w:val="CommentSubject"/>
    <w:semiHidden/>
    <w:rsid w:val="005D4E71"/>
    <w:rPr>
      <w:b/>
      <w:bCs/>
      <w:snapToGrid/>
      <w:lang w:val="bg-BG" w:eastAsia="bg-BG"/>
    </w:rPr>
  </w:style>
  <w:style w:type="character" w:customStyle="1" w:styleId="Heading3Char">
    <w:name w:val="Heading 3 Char"/>
    <w:basedOn w:val="DefaultParagraphFont"/>
    <w:link w:val="Heading3"/>
    <w:semiHidden/>
    <w:rsid w:val="00722560"/>
    <w:rPr>
      <w:rFonts w:asciiTheme="majorHAnsi" w:eastAsiaTheme="majorEastAsia" w:hAnsiTheme="majorHAnsi" w:cstheme="majorBidi"/>
      <w:b/>
      <w:bCs/>
      <w:color w:val="4F81BD" w:themeColor="accent1"/>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918907">
      <w:bodyDiv w:val="1"/>
      <w:marLeft w:val="0"/>
      <w:marRight w:val="0"/>
      <w:marTop w:val="0"/>
      <w:marBottom w:val="0"/>
      <w:divBdr>
        <w:top w:val="none" w:sz="0" w:space="0" w:color="auto"/>
        <w:left w:val="none" w:sz="0" w:space="0" w:color="auto"/>
        <w:bottom w:val="none" w:sz="0" w:space="0" w:color="auto"/>
        <w:right w:val="none" w:sz="0" w:space="0" w:color="auto"/>
      </w:divBdr>
      <w:divsChild>
        <w:div w:id="89742758">
          <w:marLeft w:val="0"/>
          <w:marRight w:val="0"/>
          <w:marTop w:val="0"/>
          <w:marBottom w:val="0"/>
          <w:divBdr>
            <w:top w:val="none" w:sz="0" w:space="0" w:color="auto"/>
            <w:left w:val="none" w:sz="0" w:space="0" w:color="auto"/>
            <w:bottom w:val="none" w:sz="0" w:space="0" w:color="auto"/>
            <w:right w:val="none" w:sz="0" w:space="0" w:color="auto"/>
          </w:divBdr>
        </w:div>
        <w:div w:id="89856543">
          <w:marLeft w:val="0"/>
          <w:marRight w:val="0"/>
          <w:marTop w:val="0"/>
          <w:marBottom w:val="0"/>
          <w:divBdr>
            <w:top w:val="none" w:sz="0" w:space="0" w:color="auto"/>
            <w:left w:val="none" w:sz="0" w:space="0" w:color="auto"/>
            <w:bottom w:val="none" w:sz="0" w:space="0" w:color="auto"/>
            <w:right w:val="none" w:sz="0" w:space="0" w:color="auto"/>
          </w:divBdr>
        </w:div>
        <w:div w:id="119811854">
          <w:marLeft w:val="0"/>
          <w:marRight w:val="0"/>
          <w:marTop w:val="0"/>
          <w:marBottom w:val="0"/>
          <w:divBdr>
            <w:top w:val="none" w:sz="0" w:space="0" w:color="auto"/>
            <w:left w:val="none" w:sz="0" w:space="0" w:color="auto"/>
            <w:bottom w:val="none" w:sz="0" w:space="0" w:color="auto"/>
            <w:right w:val="none" w:sz="0" w:space="0" w:color="auto"/>
          </w:divBdr>
        </w:div>
        <w:div w:id="290324922">
          <w:marLeft w:val="0"/>
          <w:marRight w:val="0"/>
          <w:marTop w:val="0"/>
          <w:marBottom w:val="0"/>
          <w:divBdr>
            <w:top w:val="none" w:sz="0" w:space="0" w:color="auto"/>
            <w:left w:val="none" w:sz="0" w:space="0" w:color="auto"/>
            <w:bottom w:val="none" w:sz="0" w:space="0" w:color="auto"/>
            <w:right w:val="none" w:sz="0" w:space="0" w:color="auto"/>
          </w:divBdr>
        </w:div>
        <w:div w:id="362249350">
          <w:marLeft w:val="0"/>
          <w:marRight w:val="0"/>
          <w:marTop w:val="0"/>
          <w:marBottom w:val="0"/>
          <w:divBdr>
            <w:top w:val="none" w:sz="0" w:space="0" w:color="auto"/>
            <w:left w:val="none" w:sz="0" w:space="0" w:color="auto"/>
            <w:bottom w:val="none" w:sz="0" w:space="0" w:color="auto"/>
            <w:right w:val="none" w:sz="0" w:space="0" w:color="auto"/>
          </w:divBdr>
        </w:div>
        <w:div w:id="418213576">
          <w:marLeft w:val="0"/>
          <w:marRight w:val="0"/>
          <w:marTop w:val="0"/>
          <w:marBottom w:val="0"/>
          <w:divBdr>
            <w:top w:val="none" w:sz="0" w:space="0" w:color="auto"/>
            <w:left w:val="none" w:sz="0" w:space="0" w:color="auto"/>
            <w:bottom w:val="none" w:sz="0" w:space="0" w:color="auto"/>
            <w:right w:val="none" w:sz="0" w:space="0" w:color="auto"/>
          </w:divBdr>
        </w:div>
        <w:div w:id="724181769">
          <w:marLeft w:val="0"/>
          <w:marRight w:val="0"/>
          <w:marTop w:val="0"/>
          <w:marBottom w:val="0"/>
          <w:divBdr>
            <w:top w:val="none" w:sz="0" w:space="0" w:color="auto"/>
            <w:left w:val="none" w:sz="0" w:space="0" w:color="auto"/>
            <w:bottom w:val="none" w:sz="0" w:space="0" w:color="auto"/>
            <w:right w:val="none" w:sz="0" w:space="0" w:color="auto"/>
          </w:divBdr>
        </w:div>
        <w:div w:id="1004168945">
          <w:marLeft w:val="0"/>
          <w:marRight w:val="0"/>
          <w:marTop w:val="0"/>
          <w:marBottom w:val="0"/>
          <w:divBdr>
            <w:top w:val="none" w:sz="0" w:space="0" w:color="auto"/>
            <w:left w:val="none" w:sz="0" w:space="0" w:color="auto"/>
            <w:bottom w:val="none" w:sz="0" w:space="0" w:color="auto"/>
            <w:right w:val="none" w:sz="0" w:space="0" w:color="auto"/>
          </w:divBdr>
        </w:div>
        <w:div w:id="1047489206">
          <w:marLeft w:val="0"/>
          <w:marRight w:val="0"/>
          <w:marTop w:val="0"/>
          <w:marBottom w:val="0"/>
          <w:divBdr>
            <w:top w:val="none" w:sz="0" w:space="0" w:color="auto"/>
            <w:left w:val="none" w:sz="0" w:space="0" w:color="auto"/>
            <w:bottom w:val="none" w:sz="0" w:space="0" w:color="auto"/>
            <w:right w:val="none" w:sz="0" w:space="0" w:color="auto"/>
          </w:divBdr>
        </w:div>
        <w:div w:id="1146236921">
          <w:marLeft w:val="0"/>
          <w:marRight w:val="0"/>
          <w:marTop w:val="0"/>
          <w:marBottom w:val="0"/>
          <w:divBdr>
            <w:top w:val="none" w:sz="0" w:space="0" w:color="auto"/>
            <w:left w:val="none" w:sz="0" w:space="0" w:color="auto"/>
            <w:bottom w:val="none" w:sz="0" w:space="0" w:color="auto"/>
            <w:right w:val="none" w:sz="0" w:space="0" w:color="auto"/>
          </w:divBdr>
        </w:div>
        <w:div w:id="1361777722">
          <w:marLeft w:val="0"/>
          <w:marRight w:val="0"/>
          <w:marTop w:val="0"/>
          <w:marBottom w:val="0"/>
          <w:divBdr>
            <w:top w:val="none" w:sz="0" w:space="0" w:color="auto"/>
            <w:left w:val="none" w:sz="0" w:space="0" w:color="auto"/>
            <w:bottom w:val="none" w:sz="0" w:space="0" w:color="auto"/>
            <w:right w:val="none" w:sz="0" w:space="0" w:color="auto"/>
          </w:divBdr>
        </w:div>
        <w:div w:id="1367751358">
          <w:marLeft w:val="0"/>
          <w:marRight w:val="0"/>
          <w:marTop w:val="0"/>
          <w:marBottom w:val="0"/>
          <w:divBdr>
            <w:top w:val="none" w:sz="0" w:space="0" w:color="auto"/>
            <w:left w:val="none" w:sz="0" w:space="0" w:color="auto"/>
            <w:bottom w:val="none" w:sz="0" w:space="0" w:color="auto"/>
            <w:right w:val="none" w:sz="0" w:space="0" w:color="auto"/>
          </w:divBdr>
        </w:div>
        <w:div w:id="1496451620">
          <w:marLeft w:val="0"/>
          <w:marRight w:val="0"/>
          <w:marTop w:val="0"/>
          <w:marBottom w:val="0"/>
          <w:divBdr>
            <w:top w:val="none" w:sz="0" w:space="0" w:color="auto"/>
            <w:left w:val="none" w:sz="0" w:space="0" w:color="auto"/>
            <w:bottom w:val="none" w:sz="0" w:space="0" w:color="auto"/>
            <w:right w:val="none" w:sz="0" w:space="0" w:color="auto"/>
          </w:divBdr>
        </w:div>
        <w:div w:id="1600790685">
          <w:marLeft w:val="0"/>
          <w:marRight w:val="0"/>
          <w:marTop w:val="0"/>
          <w:marBottom w:val="0"/>
          <w:divBdr>
            <w:top w:val="none" w:sz="0" w:space="0" w:color="auto"/>
            <w:left w:val="none" w:sz="0" w:space="0" w:color="auto"/>
            <w:bottom w:val="none" w:sz="0" w:space="0" w:color="auto"/>
            <w:right w:val="none" w:sz="0" w:space="0" w:color="auto"/>
          </w:divBdr>
        </w:div>
        <w:div w:id="1654487560">
          <w:marLeft w:val="0"/>
          <w:marRight w:val="0"/>
          <w:marTop w:val="0"/>
          <w:marBottom w:val="0"/>
          <w:divBdr>
            <w:top w:val="none" w:sz="0" w:space="0" w:color="auto"/>
            <w:left w:val="none" w:sz="0" w:space="0" w:color="auto"/>
            <w:bottom w:val="none" w:sz="0" w:space="0" w:color="auto"/>
            <w:right w:val="none" w:sz="0" w:space="0" w:color="auto"/>
          </w:divBdr>
        </w:div>
      </w:divsChild>
    </w:div>
    <w:div w:id="1010990803">
      <w:bodyDiv w:val="1"/>
      <w:marLeft w:val="0"/>
      <w:marRight w:val="0"/>
      <w:marTop w:val="0"/>
      <w:marBottom w:val="0"/>
      <w:divBdr>
        <w:top w:val="none" w:sz="0" w:space="0" w:color="auto"/>
        <w:left w:val="none" w:sz="0" w:space="0" w:color="auto"/>
        <w:bottom w:val="none" w:sz="0" w:space="0" w:color="auto"/>
        <w:right w:val="none" w:sz="0" w:space="0" w:color="auto"/>
      </w:divBdr>
    </w:div>
    <w:div w:id="1989942882">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705</TotalTime>
  <Pages>6</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Текст в НК</vt:lpstr>
    </vt:vector>
  </TitlesOfParts>
  <Company>MEE</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Текст в НК</dc:title>
  <dc:creator>ME</dc:creator>
  <cp:lastModifiedBy>Krasimira Dankova</cp:lastModifiedBy>
  <cp:revision>142</cp:revision>
  <cp:lastPrinted>2013-01-29T09:20:00Z</cp:lastPrinted>
  <dcterms:created xsi:type="dcterms:W3CDTF">2023-07-05T11:03:00Z</dcterms:created>
  <dcterms:modified xsi:type="dcterms:W3CDTF">2026-09-18T15:36:00Z</dcterms:modified>
</cp:coreProperties>
</file>