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1425" w14:textId="1869A216" w:rsidR="003C1DD7" w:rsidRPr="003C1DD7" w:rsidRDefault="003C1DD7" w:rsidP="0076192F">
      <w:pPr>
        <w:jc w:val="left"/>
        <w:rPr>
          <w:rFonts w:ascii="Montserrat" w:hAnsi="Montserrat"/>
          <w:i/>
          <w:szCs w:val="22"/>
          <w:lang w:val="bg-BG"/>
        </w:rPr>
      </w:pPr>
      <w:r w:rsidRPr="003C1DD7">
        <w:rPr>
          <w:rFonts w:ascii="Montserrat" w:hAnsi="Montserrat"/>
          <w:i/>
          <w:szCs w:val="22"/>
          <w:lang w:val="bg-BG"/>
        </w:rPr>
        <w:t>Приложение 5</w:t>
      </w:r>
    </w:p>
    <w:p w14:paraId="650EB9C2" w14:textId="6591E72A" w:rsidR="001B5006" w:rsidRPr="00547EC6" w:rsidRDefault="001B5006" w:rsidP="0076192F">
      <w:pPr>
        <w:jc w:val="left"/>
        <w:rPr>
          <w:rFonts w:ascii="Montserrat" w:hAnsi="Montserrat"/>
          <w:b/>
          <w:bCs/>
          <w:i/>
          <w:color w:val="FF0000"/>
          <w:szCs w:val="22"/>
          <w:lang w:val="bg-BG"/>
        </w:rPr>
      </w:pPr>
      <w:r w:rsidRPr="00547EC6">
        <w:rPr>
          <w:rFonts w:ascii="Montserrat" w:hAnsi="Montserrat"/>
          <w:b/>
          <w:bCs/>
          <w:i/>
          <w:color w:val="FF0000"/>
          <w:szCs w:val="22"/>
          <w:lang w:val="bg-BG"/>
        </w:rPr>
        <w:t xml:space="preserve">Образец </w:t>
      </w:r>
    </w:p>
    <w:p w14:paraId="73711036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5387E1D3" w14:textId="77777777" w:rsidR="001B5006" w:rsidRPr="00547EC6" w:rsidRDefault="001B5006" w:rsidP="001B5006">
      <w:pPr>
        <w:pStyle w:val="Heading2"/>
        <w:numPr>
          <w:ilvl w:val="0"/>
          <w:numId w:val="0"/>
        </w:numPr>
        <w:spacing w:before="0" w:after="0"/>
        <w:ind w:left="576" w:hanging="576"/>
        <w:rPr>
          <w:rFonts w:ascii="Montserrat" w:hAnsi="Montserrat"/>
          <w:iCs/>
          <w:sz w:val="22"/>
          <w:szCs w:val="22"/>
          <w:lang w:val="bg-BG"/>
        </w:rPr>
      </w:pPr>
      <w:r w:rsidRPr="00547EC6">
        <w:rPr>
          <w:rFonts w:ascii="Montserrat" w:hAnsi="Montserrat"/>
          <w:iCs/>
          <w:sz w:val="22"/>
          <w:szCs w:val="22"/>
          <w:lang w:val="bg-BG"/>
        </w:rPr>
        <w:t xml:space="preserve">ДО </w:t>
      </w:r>
    </w:p>
    <w:p w14:paraId="5B22324F" w14:textId="39D41C99" w:rsidR="00F647F4" w:rsidRPr="00547EC6" w:rsidRDefault="00F647F4" w:rsidP="00F647F4">
      <w:pPr>
        <w:rPr>
          <w:rFonts w:ascii="Montserrat" w:hAnsi="Montserrat"/>
          <w:b/>
          <w:iCs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>Порт Булмаркет ЕАД</w:t>
      </w:r>
    </w:p>
    <w:p w14:paraId="2B2E37E1" w14:textId="77777777" w:rsidR="00F647F4" w:rsidRPr="00547EC6" w:rsidRDefault="00F647F4" w:rsidP="00F647F4">
      <w:pPr>
        <w:rPr>
          <w:rFonts w:ascii="Montserrat" w:hAnsi="Montserrat"/>
          <w:b/>
          <w:iCs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 xml:space="preserve">гр. Русе, бул. „Тутракан” № 100, </w:t>
      </w:r>
    </w:p>
    <w:p w14:paraId="4BCFDF88" w14:textId="273EB18D" w:rsidR="001B5006" w:rsidRPr="00547EC6" w:rsidRDefault="00F647F4" w:rsidP="00F647F4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>офис център "Булмаркет", ет. 4, оф. 406</w:t>
      </w:r>
    </w:p>
    <w:p w14:paraId="00BF510E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46954819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О Ф Е Р Т А</w:t>
      </w:r>
    </w:p>
    <w:p w14:paraId="404A5930" w14:textId="77777777" w:rsidR="001B5006" w:rsidRPr="00547EC6" w:rsidRDefault="001B5006" w:rsidP="001B5006">
      <w:pPr>
        <w:rPr>
          <w:rFonts w:ascii="Montserrat" w:hAnsi="Montserrat"/>
          <w:bCs/>
          <w:iCs/>
          <w:caps/>
          <w:szCs w:val="22"/>
          <w:lang w:val="bg-BG"/>
        </w:rPr>
      </w:pPr>
    </w:p>
    <w:p w14:paraId="7F4C6EF5" w14:textId="77777777" w:rsidR="001B5006" w:rsidRPr="00547EC6" w:rsidRDefault="001B5006" w:rsidP="00F647F4">
      <w:pPr>
        <w:jc w:val="center"/>
        <w:rPr>
          <w:rFonts w:ascii="Montserrat" w:hAnsi="Montserrat"/>
          <w:b/>
          <w:bCs/>
          <w:szCs w:val="22"/>
          <w:lang w:val="bg-BG"/>
        </w:rPr>
      </w:pPr>
      <w:r w:rsidRPr="00547EC6">
        <w:rPr>
          <w:rFonts w:ascii="Montserrat" w:hAnsi="Montserrat"/>
          <w:b/>
          <w:caps/>
          <w:szCs w:val="22"/>
          <w:lang w:val="bg-BG"/>
        </w:rPr>
        <w:t>От:</w:t>
      </w:r>
      <w:r w:rsidRPr="00547EC6">
        <w:rPr>
          <w:rFonts w:ascii="Montserrat" w:hAnsi="Montserrat"/>
          <w:b/>
          <w:szCs w:val="22"/>
          <w:lang w:val="bg-BG"/>
        </w:rPr>
        <w:t>____________________________________________________________</w:t>
      </w:r>
      <w:r w:rsidRPr="00547EC6">
        <w:rPr>
          <w:rFonts w:ascii="Montserrat" w:hAnsi="Montserrat"/>
          <w:b/>
          <w:bCs/>
          <w:szCs w:val="22"/>
          <w:lang w:val="bg-BG"/>
        </w:rPr>
        <w:t>______</w:t>
      </w:r>
    </w:p>
    <w:p w14:paraId="3249BC1E" w14:textId="77777777" w:rsidR="001B5006" w:rsidRPr="00547EC6" w:rsidRDefault="001B5006" w:rsidP="001B5006">
      <w:pPr>
        <w:jc w:val="center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(наименование на кандидата)</w:t>
      </w:r>
    </w:p>
    <w:p w14:paraId="51C2A257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32DABC79" w14:textId="32BF3883" w:rsidR="001B5006" w:rsidRPr="00547EC6" w:rsidRDefault="001B5006" w:rsidP="001B5006">
      <w:pPr>
        <w:rPr>
          <w:rFonts w:ascii="Montserrat" w:hAnsi="Montserrat"/>
          <w:i/>
          <w:szCs w:val="22"/>
          <w:lang w:val="en-US"/>
        </w:rPr>
      </w:pPr>
      <w:r w:rsidRPr="00547EC6">
        <w:rPr>
          <w:rFonts w:ascii="Montserrat" w:hAnsi="Montserrat"/>
          <w:szCs w:val="22"/>
          <w:lang w:val="bg-BG"/>
        </w:rPr>
        <w:t xml:space="preserve">за участие в процедура „Избор с публична покана“ за определяне на изпълнител с </w:t>
      </w:r>
      <w:r w:rsidRPr="00547EC6">
        <w:rPr>
          <w:rFonts w:ascii="Montserrat" w:hAnsi="Montserrat"/>
          <w:bCs/>
          <w:szCs w:val="22"/>
          <w:lang w:val="bg-BG"/>
        </w:rPr>
        <w:t>предмет</w:t>
      </w:r>
      <w:r w:rsidRPr="00547EC6">
        <w:rPr>
          <w:rFonts w:ascii="Montserrat" w:hAnsi="Montserrat"/>
          <w:szCs w:val="22"/>
          <w:lang w:val="bg-BG"/>
        </w:rPr>
        <w:t xml:space="preserve">: </w:t>
      </w:r>
      <w:r w:rsidR="00DF1EC3" w:rsidRPr="00547EC6">
        <w:rPr>
          <w:rFonts w:ascii="Montserrat" w:hAnsi="Montserrat"/>
          <w:szCs w:val="22"/>
          <w:lang w:val="bg-BG"/>
        </w:rPr>
        <w:t>„</w:t>
      </w:r>
      <w:r w:rsidR="00161C50" w:rsidRPr="00547EC6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</w:t>
      </w:r>
      <w:r w:rsidR="00DF1EC3" w:rsidRPr="00547EC6">
        <w:rPr>
          <w:rFonts w:ascii="Montserrat" w:hAnsi="Montserrat"/>
          <w:b/>
          <w:bCs/>
          <w:szCs w:val="22"/>
          <w:lang w:val="bg-BG"/>
        </w:rPr>
        <w:t>“</w:t>
      </w:r>
      <w:r w:rsidR="00161C50" w:rsidRPr="00547EC6">
        <w:rPr>
          <w:rFonts w:ascii="Montserrat" w:hAnsi="Montserrat"/>
          <w:szCs w:val="22"/>
          <w:lang w:val="bg-BG"/>
        </w:rPr>
        <w:t xml:space="preserve"> 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Интеррег Дунав 2014-2020</w:t>
      </w:r>
    </w:p>
    <w:p w14:paraId="0C7D31C5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39EB14C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с адрес: гр. _____________________ ул._______________________, № ______________, </w:t>
      </w:r>
    </w:p>
    <w:p w14:paraId="0A89EC32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тел.: __________________, факс: ________________, e-mail: _______________________</w:t>
      </w:r>
    </w:p>
    <w:p w14:paraId="6836E6F8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регистриран по ф.д. № __________ / _________ г. по описа на __________________ съд, </w:t>
      </w:r>
    </w:p>
    <w:p w14:paraId="1D47A9C3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ЕИК /Булстат: _____________________________, </w:t>
      </w:r>
    </w:p>
    <w:p w14:paraId="6148665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представлявано от _____________________________________________, в качеството му на ___________________________________.</w:t>
      </w:r>
    </w:p>
    <w:p w14:paraId="318C1DC2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675E6DBF" w14:textId="77777777" w:rsidR="001B5006" w:rsidRPr="00547EC6" w:rsidRDefault="001B5006" w:rsidP="001B5006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УВАЖАЕМИ ГОСПОДА,</w:t>
      </w:r>
    </w:p>
    <w:p w14:paraId="2CA52329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52D0B48F" w14:textId="0F1B30EE" w:rsidR="001B5006" w:rsidRPr="00547EC6" w:rsidRDefault="001B5006" w:rsidP="00DF1EC3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  <w:r w:rsidR="00DF1EC3" w:rsidRPr="00547EC6">
        <w:rPr>
          <w:rFonts w:ascii="Montserrat" w:hAnsi="Montserrat"/>
          <w:szCs w:val="22"/>
          <w:lang w:val="bg-BG"/>
        </w:rPr>
        <w:t>„</w:t>
      </w:r>
      <w:r w:rsidR="00DF1EC3" w:rsidRPr="00547EC6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Булмаркет“</w:t>
      </w:r>
      <w:r w:rsidRPr="00547EC6">
        <w:rPr>
          <w:rFonts w:ascii="Montserrat" w:hAnsi="Montserrat"/>
          <w:szCs w:val="22"/>
          <w:lang w:val="bg-BG" w:eastAsia="bg-BG"/>
        </w:rPr>
        <w:t>“</w:t>
      </w:r>
      <w:r w:rsidR="00161C50" w:rsidRPr="00547EC6">
        <w:rPr>
          <w:rFonts w:ascii="Montserrat" w:hAnsi="Montserrat"/>
          <w:szCs w:val="22"/>
          <w:lang w:val="bg-BG" w:eastAsia="bg-BG"/>
        </w:rPr>
        <w:t xml:space="preserve"> </w:t>
      </w:r>
      <w:r w:rsidR="00161C50" w:rsidRPr="00547EC6">
        <w:rPr>
          <w:rFonts w:ascii="Montserrat" w:hAnsi="Montserrat"/>
          <w:szCs w:val="22"/>
          <w:lang w:val="bg-BG"/>
        </w:rPr>
        <w:t>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Интеррег Дунав 2014-2020</w:t>
      </w:r>
    </w:p>
    <w:p w14:paraId="2BABA772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73437D8E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F3492D0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1EF13ADD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нормативно-установения срок.</w:t>
      </w:r>
    </w:p>
    <w:p w14:paraId="276BE928" w14:textId="126AB986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Заявяваме, че при изпълнение на обекта на процедурата __________________ подизпълнители.                                                               </w:t>
      </w:r>
      <w:r w:rsidR="006F0DCB">
        <w:rPr>
          <w:rFonts w:ascii="Montserrat" w:hAnsi="Montserrat"/>
          <w:szCs w:val="22"/>
          <w:lang w:val="bg-BG"/>
        </w:rPr>
        <w:t xml:space="preserve">        </w:t>
      </w:r>
      <w:r w:rsidRPr="00547EC6">
        <w:rPr>
          <w:rFonts w:ascii="Montserrat" w:hAnsi="Montserrat"/>
          <w:szCs w:val="22"/>
          <w:lang w:val="bg-BG"/>
        </w:rPr>
        <w:t xml:space="preserve"> </w:t>
      </w:r>
      <w:r w:rsidRPr="006F0DCB">
        <w:rPr>
          <w:rFonts w:ascii="Montserrat" w:hAnsi="Montserrat"/>
          <w:i/>
          <w:sz w:val="20"/>
          <w:szCs w:val="20"/>
          <w:lang w:val="bg-BG"/>
        </w:rPr>
        <w:t>ще ползваме/няма да ползваме</w:t>
      </w:r>
    </w:p>
    <w:p w14:paraId="71DC7833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31FC201C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30689516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ТЕХНИЧЕСКО ПРЕДЛОЖЕНИЕ</w:t>
      </w:r>
    </w:p>
    <w:p w14:paraId="372C2856" w14:textId="77777777" w:rsidR="001B5006" w:rsidRPr="00547EC6" w:rsidRDefault="001B5006" w:rsidP="001B5006">
      <w:pPr>
        <w:ind w:firstLine="720"/>
        <w:rPr>
          <w:rFonts w:ascii="Montserrat" w:hAnsi="Montserrat"/>
          <w:b/>
          <w:caps/>
          <w:szCs w:val="22"/>
          <w:lang w:val="bg-BG"/>
        </w:rPr>
      </w:pPr>
    </w:p>
    <w:p w14:paraId="34143FB0" w14:textId="77777777" w:rsidR="001B5006" w:rsidRPr="00547EC6" w:rsidRDefault="001B5006" w:rsidP="001B5006">
      <w:pPr>
        <w:ind w:firstLine="720"/>
        <w:rPr>
          <w:rFonts w:ascii="Montserrat" w:hAnsi="Montserrat"/>
          <w:position w:val="8"/>
          <w:szCs w:val="22"/>
          <w:lang w:val="bg-BG"/>
        </w:rPr>
      </w:pPr>
      <w:r w:rsidRPr="00547EC6">
        <w:rPr>
          <w:rFonts w:ascii="Montserrat" w:hAnsi="Montserrat"/>
          <w:color w:val="000000"/>
          <w:position w:val="8"/>
          <w:szCs w:val="22"/>
          <w:lang w:val="bg-BG"/>
        </w:rPr>
        <w:t xml:space="preserve">Относно изискванията и условията, </w:t>
      </w:r>
      <w:r w:rsidRPr="00547EC6">
        <w:rPr>
          <w:rFonts w:ascii="Montserrat" w:hAnsi="Montserrat"/>
          <w:position w:val="8"/>
          <w:szCs w:val="22"/>
          <w:lang w:val="bg-BG"/>
        </w:rPr>
        <w:t>свързани с изпълнението на предмета на настоящата процедура, ще изпълним следното:</w:t>
      </w:r>
    </w:p>
    <w:p w14:paraId="2163CE1B" w14:textId="549130BC" w:rsidR="001B5006" w:rsidRPr="00547EC6" w:rsidRDefault="001B5006" w:rsidP="001B5006">
      <w:pPr>
        <w:rPr>
          <w:rFonts w:ascii="Montserrat" w:hAnsi="Montserrat"/>
          <w:b/>
          <w:i/>
          <w:szCs w:val="22"/>
          <w:lang w:val="bg-BG" w:eastAsia="bg-BG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350"/>
        <w:gridCol w:w="720"/>
      </w:tblGrid>
      <w:tr w:rsidR="0050704E" w:rsidRPr="00830BDB" w14:paraId="3BC389E1" w14:textId="77777777" w:rsidTr="00060C4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2360" w14:textId="6E4D6447" w:rsidR="0050704E" w:rsidRPr="00830BDB" w:rsidRDefault="0050704E" w:rsidP="00060C46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Изисквания и условия на</w:t>
            </w:r>
            <w:r w:rsidR="00060C46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 xml:space="preserve"> Възложителя Порт Булмаркет ЕАД</w:t>
            </w:r>
          </w:p>
          <w:p w14:paraId="10E60266" w14:textId="2A0CFC0B" w:rsidR="0050704E" w:rsidRPr="00830BDB" w:rsidRDefault="0050704E" w:rsidP="00060C46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C763" w14:textId="77777777" w:rsidR="0050704E" w:rsidRPr="00830BDB" w:rsidRDefault="0050704E" w:rsidP="00830BDB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Предложение на кандидата</w:t>
            </w:r>
          </w:p>
          <w:p w14:paraId="304C13FB" w14:textId="5FE6DB03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  <w:t>Марка/модел/производител/ технически характеристики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570D" w14:textId="77777777" w:rsidR="0050704E" w:rsidRPr="00830BDB" w:rsidRDefault="0050704E" w:rsidP="00830BDB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Забележка</w:t>
            </w:r>
          </w:p>
        </w:tc>
      </w:tr>
      <w:tr w:rsidR="0050704E" w:rsidRPr="00830BDB" w14:paraId="0017AC08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55D4" w14:textId="73915BA9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sz w:val="20"/>
                <w:szCs w:val="20"/>
                <w:lang w:val="bg-BG"/>
              </w:rPr>
              <w:t>Изисквания към изпълнението и качеството на услугата:</w:t>
            </w:r>
          </w:p>
          <w:p w14:paraId="3267C239" w14:textId="0177C252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Необходимо е да се разработи План за развитие на пристанище Порт Булмаркет, за да се улесни интегрирането му в мултимодална транспортна верига, както и да се подобри транспортната му  свързаност с вътрешността на страната. </w:t>
            </w:r>
          </w:p>
          <w:p w14:paraId="5192D781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1716C365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Избраният изпълнител следва да извърши всички необходими дейности по събиране, обработка и анализ на информация и изготвяне на план за развитие на пристанище Порт Булмаркет, в съответствие с настоящата спецификация и указанията на Възложителя.</w:t>
            </w:r>
          </w:p>
          <w:p w14:paraId="04BB3A6A" w14:textId="3DA59E3D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Планът за развитие на Порт Булмаркет трябва да следва структурата, зададена в точка 4. от  </w:t>
            </w:r>
            <w:r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техническата </w:t>
            </w: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спецификация.</w:t>
            </w:r>
          </w:p>
          <w:p w14:paraId="1DBCA1FE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Документът следва да се разработи в стандартния формат, зададен от Възложителя. </w:t>
            </w:r>
          </w:p>
          <w:p w14:paraId="689F4A90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Няма ограничение за обема на документа, но се изисква Планът да съдържа част „обобщение“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executive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summary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), с обем не повече от 20 страници, която да представя целия документ в синтезиран вид.</w:t>
            </w:r>
          </w:p>
          <w:p w14:paraId="0AF4534E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Работата по изработване следва да е съобразена със следните версии на документа и срокове:</w:t>
            </w:r>
          </w:p>
          <w:p w14:paraId="5A2C89E9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- Работен вариант на Плана – изработва се на английски език. Работният вариант следва да съдържа като минимум основна информация по всички части, без обобщение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executive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summary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).  Работният вариант подлежи на преглед и коментар от страна на Възложителя. След преглед на подготвения работен вариант, Възложителят връща на Изпълнителя документа със съответните забележки и препоръки, в случай че има такива, и Изпълнителят продължава своята работа. Срокът за изготвяне на работен вариант на плана е в съответствие с офертата на избрания изпълнител, но за не повече от 70 календарни дни и не по-късно от 01.11.2021 г.</w:t>
            </w:r>
          </w:p>
          <w:p w14:paraId="7B2C237F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lastRenderedPageBreak/>
              <w:t>- Финален вариант на Плана – изработва се на български и английски език. Срокът за изработване на финалния вариант на Плана за развитие е в съответствие с офертата на избрания изпълнител, но за не повече от 70 календарни дни и не по-късно от 30.04.2022 г. Този срок започва да тече от датата на представяне на забележките и препоръките на Възложителя по работния вариант.</w:t>
            </w:r>
          </w:p>
          <w:p w14:paraId="1D041A08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При изработването на Плана, Изпълнителят следва да има предвид, че:</w:t>
            </w:r>
          </w:p>
          <w:p w14:paraId="359F4ECD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всички констатации* от проведените проучвания в предходните работни пакети (РП) от проекта, които имат отношение към плана, следва да са отразени в този обобщаващ документ (*посочените материали ще бъдат предоставени от Възложителя), </w:t>
            </w:r>
          </w:p>
          <w:p w14:paraId="3B9ECCF7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финалният документ трябва да съдържа най-съвременния модел и план за развитие, допринасящи за подобрена свързаност и следвайки транснационален (коридорен) подход. </w:t>
            </w:r>
          </w:p>
          <w:p w14:paraId="5629E5F0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в плана трябва да се отразят всички релевантни констатации и резултати от извършените в предходни проекти по програма Дунав анализи и проучвания, като например DBS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Gateway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DAPhNE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, както и проекти от TEN-T/CEF и финансирани на национално равнище проекти по оперативни програми. </w:t>
            </w:r>
          </w:p>
          <w:p w14:paraId="20670999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Планът за развитие следва да е съобразен с националните/регионалните икономически стратегии и регионалните планове за развитие на област Русе и да е в пълно съответствие с дългосрочните стратегии и инвестиционни планове на Пристанище Порт Булмаркет. </w:t>
            </w:r>
          </w:p>
          <w:p w14:paraId="2BE7EB28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Финалният документ следва да отразява всички събрани препоръки по време на срещите** със заинтересованите страни и да е съобразен с икономическите, екологичните и социални фактори в региона. </w:t>
            </w:r>
          </w:p>
          <w:p w14:paraId="7B351653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Планът за развитие на пристанище Порт Булмаркет следва да съдържа конкретни проекти за развитие, които имат реален шанс за изпълнение до 2030 г. </w:t>
            </w:r>
          </w:p>
          <w:p w14:paraId="3EA66237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- Планът следва да бъде интегриран в стратегическите документи на пристанището и да бъде изработен по начин, който позволява ежегодната му актуализация. Този план ще стане централен стратегически документ, на база на който ще се изготвят годишните SWOT анализи и финансовите разчети на пристанището.</w:t>
            </w:r>
          </w:p>
          <w:p w14:paraId="3A533EE8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26A1246C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** Възложителят ще организира провеждането на 2 официални събития (срещи) със заинтересованите страни с цел получаване на полезно взаимодействие и обмен на ноу-хау с националните и транснационалните заинтересовани страни от публичния и частния сектор. Тези събития (срещи) ще бъдат организирани от Възложителя с участието и подкрепата на изпълнителя.</w:t>
            </w:r>
          </w:p>
          <w:p w14:paraId="0EFF0A6B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Изпълнителят следва да идентифицира всички експерти, представляващи както публичните институции (министерства, доставчици на инфраструктурни услуги, агенции за регионално развитие, търговски камари и др.), така и частните организации (пристанищни асоциации, частни пристанищни оператори, бизнес асоциации, логистични дружества), които са от значение за разработването на плана и модела за развитие на пристанището. Очаква се тези експерти да окажат подкрепа чрез примери за най-добри практики и предложения/решения за оформяне на плана за развитие и модела. По време на срещите ще се събира необходимата за изработването на плана информация. </w:t>
            </w:r>
          </w:p>
          <w:p w14:paraId="42496904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Първата дискусионна среща е предвидена в началото на изпълнение на настоящата услуга – с цел събиране на идеи, които да бъдат включени в документите. Предвидено е и второ събитие – в края на изпълнение на поръчката, когато са налице работни версии на документите, за да бъдат обсъдени с цел получаване на обратна връзка, окончателни коментари и при необходимост нанасяне на корекции. </w:t>
            </w:r>
          </w:p>
          <w:p w14:paraId="154EA27C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04BC3555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Ангажимент на Възложителя е да предостави и всички налични документи, схеми, съществуващи планове и друга информация, необходима за изпълнението на настоящата поръчка. </w:t>
            </w:r>
          </w:p>
          <w:p w14:paraId="4356BFE4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720C68A3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ВАЖНО: Въпреки че финалният план на пристанището ще съдържа поверителни данни, които не са предназначени за широката общественост, структура на плана ще бъде публикувана и може да бъде ползвана от всяко друго заинтересовано пристанище или институция. В допълнение оперативният план и бизнес моделът ще бъдат споделени на ниво Дунавски регион.</w:t>
            </w:r>
          </w:p>
          <w:p w14:paraId="61173B1C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534391CA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При изпълнение на поръчката избраният изпълнител следва да се съобрази със следните нормативни документи:</w:t>
            </w:r>
          </w:p>
          <w:p w14:paraId="623CCC72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1. EU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Danube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Region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Strategy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revised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Action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Plan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from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6.4.2020)</w:t>
            </w:r>
          </w:p>
          <w:p w14:paraId="517C17FD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2. TEN-T &amp; CEF </w:t>
            </w:r>
          </w:p>
          <w:p w14:paraId="20B1384D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- TEN-T-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Regulation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Regulation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(EU)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No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1315/2013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11.12.2013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Union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guidelines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for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development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trans-European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network</w:t>
            </w:r>
            <w:proofErr w:type="spellEnd"/>
          </w:p>
          <w:p w14:paraId="49C9B152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CEF 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Regulation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(EU)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No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1316/2013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11.12.2013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establishing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Connecting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Europe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Facility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(CEF)</w:t>
            </w:r>
          </w:p>
          <w:p w14:paraId="59A47E57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Actual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information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for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upcoming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CEF-2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call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period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2021-2027)</w:t>
            </w:r>
          </w:p>
          <w:p w14:paraId="168FAA7F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TEN-T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Rhine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Danube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Corridor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meeting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recent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documents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) 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Minutes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Meeting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Information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session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Rhine-Danube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4th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Work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Plan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, 24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June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2020</w:t>
            </w:r>
          </w:p>
          <w:p w14:paraId="208C8A47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3.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Rhine-Danube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Corridor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Work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Plan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European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Coordinator</w:t>
            </w:r>
            <w:proofErr w:type="spellEnd"/>
          </w:p>
          <w:p w14:paraId="4AA18BDA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4. EU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Green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Deal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Initiative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Overview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source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: EFIP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Dec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2019)</w:t>
            </w:r>
          </w:p>
          <w:p w14:paraId="327EFDAB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5.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Results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from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Project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DAPhNE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/ COMMON SWOT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excerpt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DAPhNE-D.6.1.3)</w:t>
            </w:r>
          </w:p>
          <w:p w14:paraId="4CD649EF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6.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Important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EFIP-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positions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papers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etc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.:</w:t>
            </w:r>
          </w:p>
          <w:p w14:paraId="53DF343C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EFIP-Paper 15.7.2020: EFIP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Position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Paper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Adapting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to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Climate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Change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Strategy</w:t>
            </w:r>
            <w:proofErr w:type="spellEnd"/>
          </w:p>
          <w:p w14:paraId="34E3B68B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Position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European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Federation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Inland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Ports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(EFIP)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Alternative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Fuels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Infrastructure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Directive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Draft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)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September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2020</w:t>
            </w:r>
          </w:p>
          <w:p w14:paraId="1EDEB6AF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7. EU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Water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Framework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Directive</w:t>
            </w:r>
            <w:proofErr w:type="spellEnd"/>
          </w:p>
          <w:p w14:paraId="6113164A" w14:textId="77777777" w:rsidR="00185B30" w:rsidRPr="00185B30" w:rsidRDefault="00185B30" w:rsidP="00185B30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8. CO2-neutrality /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carbon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footprint</w:t>
            </w:r>
            <w:proofErr w:type="spellEnd"/>
          </w:p>
          <w:p w14:paraId="1B660B14" w14:textId="344AEFFF" w:rsidR="0050704E" w:rsidRPr="00830BDB" w:rsidRDefault="00185B30" w:rsidP="00185B30">
            <w:pPr>
              <w:spacing w:before="0" w:after="0"/>
              <w:contextualSpacing/>
              <w:rPr>
                <w:rFonts w:ascii="Montserrat" w:hAnsi="Montserrat"/>
                <w:bCs/>
                <w:snapToGrid w:val="0"/>
                <w:sz w:val="20"/>
                <w:szCs w:val="20"/>
                <w:lang w:val="bg-BG"/>
              </w:rPr>
            </w:pPr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9. AFID (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Directive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2014/94/EU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22.10.2014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on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the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Deployment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of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Alternative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Fuels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Infrastructure</w:t>
            </w:r>
            <w:proofErr w:type="spellEnd"/>
            <w:r w:rsidRPr="00185B30">
              <w:rPr>
                <w:rFonts w:ascii="Montserrat" w:hAnsi="Montserrat"/>
                <w:bCs/>
                <w:sz w:val="20"/>
                <w:szCs w:val="20"/>
                <w:lang w:val="bg-BG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C3CA6E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39BD15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17ABDF3E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4414" w14:textId="77777777" w:rsidR="00547EC6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lastRenderedPageBreak/>
              <w:t>Избраният изпълнител следва да има необходимия капацитет, за да гарантира качеството и пълнотата на изготвяните документи, което е изключително важно за успешното изпълнение и приключване на проекта като цяло. Изискванията към кандидатите са разписани в Публичната покана.</w:t>
            </w:r>
          </w:p>
          <w:p w14:paraId="48EFA041" w14:textId="77777777" w:rsidR="00547EC6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Той ще работи в тясно сътрудничество с експертите от екипа на Порт Булмаркет, с цел предоставяне на допълнителна информация, насоки, указания и цялостна подкрепа. </w:t>
            </w:r>
          </w:p>
          <w:p w14:paraId="1F9B263E" w14:textId="5832E3A2" w:rsidR="0050704E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С избрания изпълнител ще бъде сключен договор.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16D6B7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37FB2D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85D4373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2221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Изисквания към гаранционната и </w:t>
            </w:r>
            <w:r w:rsidRPr="00830BDB"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  <w:t>извънгаранционната поддръжка (ако е приложимо):</w:t>
            </w:r>
          </w:p>
          <w:p w14:paraId="4244D253" w14:textId="256983B9" w:rsidR="0050704E" w:rsidRPr="00830BDB" w:rsidRDefault="0050704E" w:rsidP="00830BDB">
            <w:pPr>
              <w:spacing w:before="0" w:after="0"/>
              <w:rPr>
                <w:rFonts w:ascii="Montserrat" w:hAnsi="Montserrat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2BB8" w14:textId="5A6833C6" w:rsidR="0050704E" w:rsidRPr="00830BDB" w:rsidRDefault="0050704E" w:rsidP="00830BDB">
            <w:pPr>
              <w:tabs>
                <w:tab w:val="left" w:pos="312"/>
              </w:tabs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34BE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DDFDB75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783C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Изисквания към документацията,  съпровождаща изпълнението на предмета на процедурата (ако е приложимо):</w:t>
            </w:r>
          </w:p>
          <w:p w14:paraId="6BF00DC6" w14:textId="5E2BC376" w:rsidR="0050704E" w:rsidRPr="00830BDB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Работен вариант на Плана – изработва се на английски език</w:t>
            </w:r>
            <w:r w:rsidR="0050704E"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.</w:t>
            </w:r>
          </w:p>
          <w:p w14:paraId="4FF6743C" w14:textId="6A5A5099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Финален вариант на Плана – изработва се на български и английски език</w:t>
            </w:r>
          </w:p>
          <w:p w14:paraId="294A50A5" w14:textId="10A714EC" w:rsidR="0050704E" w:rsidRPr="00B635E7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Документите, които се изготвят в рамките на настоящата поръчка трябва да са в съответствие с правилата на програмата за трансгранично сътрудничество Интеррег </w:t>
            </w:r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Дунав 2014-2020, включително Правилата за визуална идентичност (налични на следния интернет адрес - </w:t>
            </w:r>
            <w:hyperlink r:id="rId8" w:history="1">
              <w:r w:rsidRPr="00B635E7">
                <w:rPr>
                  <w:rStyle w:val="Hyperlink"/>
                  <w:rFonts w:ascii="Montserrat" w:hAnsi="Montserrat"/>
                  <w:bCs/>
                  <w:sz w:val="20"/>
                  <w:szCs w:val="20"/>
                  <w:lang w:val="bg-BG"/>
                </w:rPr>
                <w:t>линк</w:t>
              </w:r>
            </w:hyperlink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). Изготвените документи следва да включват всички задължителни елементи и структура, зададени от </w:t>
            </w:r>
            <w:r w:rsidR="003B235A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В</w:t>
            </w:r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ъзложителя.</w:t>
            </w:r>
          </w:p>
          <w:p w14:paraId="734D5B9D" w14:textId="17D1D91F" w:rsidR="00B635E7" w:rsidRPr="00830BDB" w:rsidRDefault="00B635E7" w:rsidP="00830BDB">
            <w:pPr>
              <w:spacing w:before="0" w:after="0"/>
              <w:rPr>
                <w:rFonts w:ascii="Montserrat" w:hAnsi="Montserrat"/>
                <w:b/>
                <w:color w:val="000000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Работният и Финалният варианти на Плана за развитие, включително приложенията към тях следва да се представят във формат Word на електронен носител (флаш памет).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8B72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8687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70254E17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240C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830BDB"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  <w:t>(ако е приложимо)</w:t>
            </w: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.</w:t>
            </w:r>
          </w:p>
          <w:p w14:paraId="12C55A05" w14:textId="77777777" w:rsidR="00942D8C" w:rsidRPr="001C5876" w:rsidRDefault="00942D8C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 xml:space="preserve">Всички материали, резултат от изпълнението на дейностите, описани и възложени с </w:t>
            </w: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lastRenderedPageBreak/>
              <w:t>настоящата поръчка, представляващи интелектуална собственост, стават собственост на Възложителя с предаването им от Изпълнителя.</w:t>
            </w:r>
          </w:p>
          <w:p w14:paraId="381B37A6" w14:textId="77777777" w:rsidR="00942D8C" w:rsidRPr="001C5876" w:rsidRDefault="00942D8C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Всички авторски права върху материалите, предмет на поръчката, стават собственост изцяло на Възложителя, в същия обем, в който биха принадлежали на автора.</w:t>
            </w:r>
          </w:p>
          <w:p w14:paraId="46C2281B" w14:textId="181D9174" w:rsidR="00942D8C" w:rsidRPr="00830BDB" w:rsidRDefault="006A26C2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Предоставянето на посочените по-горе права се включва в стойността на поръчката.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7B70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332F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5F06634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1B526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Изисквания за обучение на персонала на бенефициента за експлоатация :</w:t>
            </w:r>
          </w:p>
          <w:p w14:paraId="517DB9E0" w14:textId="50380ECB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AFDF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7F4A0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1D305525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10B9" w14:textId="6D31B5FE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i/>
                <w:color w:val="0000FF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Подпомагащи дейности и условия от бенефициента (ако е приложимо).</w:t>
            </w:r>
            <w:r w:rsidRPr="00830BDB">
              <w:rPr>
                <w:rFonts w:ascii="Montserrat" w:hAnsi="Montserrat"/>
                <w:b/>
                <w:bCs/>
                <w:i/>
                <w:color w:val="0000FF"/>
                <w:sz w:val="20"/>
                <w:szCs w:val="20"/>
                <w:lang w:val="bg-BG"/>
              </w:rPr>
              <w:t xml:space="preserve"> </w:t>
            </w:r>
          </w:p>
          <w:p w14:paraId="096354E8" w14:textId="690CCFB6" w:rsidR="0050704E" w:rsidRPr="00830BDB" w:rsidRDefault="00DF553F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025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8731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752E787E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86E0" w14:textId="77777777" w:rsidR="00582C29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Други: </w:t>
            </w:r>
            <w:r w:rsidR="00DF553F"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П</w:t>
            </w:r>
            <w:r w:rsidR="00582C29"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ерсонал</w:t>
            </w:r>
          </w:p>
          <w:p w14:paraId="52782BDC" w14:textId="0D19F4E7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Кандидатът следва да разполага с минимум трима ключови експерти с</w:t>
            </w:r>
            <w:r w:rsidR="00060C4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 xml:space="preserve"> посоченото в публичната покана</w:t>
            </w: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 xml:space="preserve"> образование и опит:</w:t>
            </w:r>
          </w:p>
          <w:p w14:paraId="67378537" w14:textId="521635A0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по стратегическо планиране;</w:t>
            </w:r>
          </w:p>
          <w:p w14:paraId="065B7EA3" w14:textId="0FEE5046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пристанища и воден транспорт;</w:t>
            </w:r>
          </w:p>
          <w:p w14:paraId="1B0EE641" w14:textId="77ABD056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здраве и безопасност по водния транспорт.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FF64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6683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</w:tbl>
    <w:p w14:paraId="56CE8311" w14:textId="0531A894" w:rsidR="0050704E" w:rsidRPr="00547EC6" w:rsidRDefault="0050704E" w:rsidP="001B5006">
      <w:pPr>
        <w:rPr>
          <w:rFonts w:ascii="Montserrat" w:hAnsi="Montserrat"/>
          <w:b/>
          <w:i/>
          <w:szCs w:val="22"/>
          <w:lang w:val="bg-BG" w:eastAsia="bg-BG"/>
        </w:rPr>
      </w:pPr>
    </w:p>
    <w:p w14:paraId="2908AB35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 w:eastAsia="ro-RO"/>
        </w:rPr>
      </w:pPr>
      <w:r w:rsidRPr="00547EC6">
        <w:rPr>
          <w:rFonts w:ascii="Montserrat" w:hAnsi="Montserrat"/>
          <w:szCs w:val="22"/>
          <w:lang w:val="bg-BG"/>
        </w:rPr>
        <w:t>Предлагаме:</w:t>
      </w:r>
    </w:p>
    <w:p w14:paraId="0F5384D6" w14:textId="4088812C" w:rsidR="00161C50" w:rsidRPr="00547EC6" w:rsidRDefault="001B5006" w:rsidP="00161C50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 xml:space="preserve">Срок за </w:t>
      </w:r>
      <w:r w:rsidR="00161C50" w:rsidRPr="00547EC6">
        <w:rPr>
          <w:rFonts w:ascii="Montserrat" w:hAnsi="Montserrat"/>
          <w:b/>
          <w:szCs w:val="22"/>
          <w:lang w:val="bg-BG"/>
        </w:rPr>
        <w:t xml:space="preserve">представяне на </w:t>
      </w:r>
      <w:r w:rsidR="006C1CDE" w:rsidRPr="00547EC6">
        <w:rPr>
          <w:rFonts w:ascii="Montserrat" w:hAnsi="Montserrat"/>
          <w:b/>
          <w:szCs w:val="22"/>
          <w:lang w:val="bg-BG"/>
        </w:rPr>
        <w:t xml:space="preserve">работен вариант на </w:t>
      </w:r>
      <w:r w:rsidR="00161C50" w:rsidRPr="00547EC6">
        <w:rPr>
          <w:rFonts w:ascii="Montserrat" w:hAnsi="Montserrat"/>
          <w:b/>
          <w:szCs w:val="22"/>
          <w:lang w:val="bg-BG"/>
        </w:rPr>
        <w:t>Плана за развитие</w:t>
      </w:r>
      <w:r w:rsidRPr="00547EC6">
        <w:rPr>
          <w:rFonts w:ascii="Montserrat" w:hAnsi="Montserrat"/>
          <w:b/>
          <w:szCs w:val="22"/>
          <w:lang w:val="bg-BG"/>
        </w:rPr>
        <w:t xml:space="preserve"> ………………., </w:t>
      </w:r>
      <w:r w:rsidRPr="00547EC6">
        <w:rPr>
          <w:rFonts w:ascii="Montserrat" w:hAnsi="Montserrat"/>
          <w:bCs/>
          <w:szCs w:val="22"/>
          <w:lang w:val="bg-BG"/>
        </w:rPr>
        <w:t>от датата на подписване на договор за изпълнение</w:t>
      </w:r>
      <w:r w:rsidR="00161C50" w:rsidRPr="00547EC6">
        <w:rPr>
          <w:rFonts w:ascii="Montserrat" w:hAnsi="Montserrat"/>
          <w:b/>
          <w:szCs w:val="22"/>
          <w:lang w:val="bg-BG"/>
        </w:rPr>
        <w:t>.</w:t>
      </w:r>
    </w:p>
    <w:p w14:paraId="59D5E105" w14:textId="72225042" w:rsidR="00344FFA" w:rsidRPr="00547EC6" w:rsidRDefault="00344FFA" w:rsidP="00344FFA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 xml:space="preserve">Срок за </w:t>
      </w:r>
      <w:r w:rsidRPr="003C1DD7">
        <w:rPr>
          <w:rFonts w:ascii="Montserrat" w:hAnsi="Montserrat"/>
          <w:b/>
          <w:szCs w:val="22"/>
          <w:lang w:val="bg-BG"/>
        </w:rPr>
        <w:t xml:space="preserve">представяне на </w:t>
      </w:r>
      <w:r w:rsidR="00C368B0" w:rsidRPr="003C1DD7">
        <w:rPr>
          <w:rFonts w:ascii="Montserrat" w:hAnsi="Montserrat"/>
          <w:b/>
          <w:szCs w:val="22"/>
          <w:lang w:val="bg-BG"/>
        </w:rPr>
        <w:t>финален</w:t>
      </w:r>
      <w:r w:rsidRPr="003C1DD7">
        <w:rPr>
          <w:rFonts w:ascii="Montserrat" w:hAnsi="Montserrat"/>
          <w:b/>
          <w:szCs w:val="22"/>
          <w:lang w:val="bg-BG"/>
        </w:rPr>
        <w:t xml:space="preserve"> вариант </w:t>
      </w:r>
      <w:r w:rsidRPr="00547EC6">
        <w:rPr>
          <w:rFonts w:ascii="Montserrat" w:hAnsi="Montserrat"/>
          <w:b/>
          <w:szCs w:val="22"/>
          <w:lang w:val="bg-BG"/>
        </w:rPr>
        <w:t xml:space="preserve">на Плана за развитие ………………., </w:t>
      </w:r>
      <w:r w:rsidRPr="00547EC6">
        <w:rPr>
          <w:rFonts w:ascii="Montserrat" w:hAnsi="Montserrat"/>
          <w:bCs/>
          <w:szCs w:val="22"/>
          <w:lang w:val="bg-BG"/>
        </w:rPr>
        <w:t>след преглед и коментар на работната версия от страна на Възложителя.</w:t>
      </w:r>
    </w:p>
    <w:p w14:paraId="363E72A3" w14:textId="151E37AC" w:rsidR="00344FFA" w:rsidRPr="00547EC6" w:rsidRDefault="00344FFA" w:rsidP="00161C50">
      <w:pPr>
        <w:ind w:firstLine="708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Запознати сме с условието, че Планът за развитие подлежи на одобрение от Водещия партньор на проекта, в чи</w:t>
      </w:r>
      <w:r w:rsidR="00681EE2" w:rsidRPr="00547EC6">
        <w:rPr>
          <w:rFonts w:ascii="Montserrat" w:hAnsi="Montserrat"/>
          <w:bCs/>
          <w:szCs w:val="22"/>
          <w:lang w:val="bg-BG"/>
        </w:rPr>
        <w:t>й</w:t>
      </w:r>
      <w:r w:rsidRPr="00547EC6">
        <w:rPr>
          <w:rFonts w:ascii="Montserrat" w:hAnsi="Montserrat"/>
          <w:bCs/>
          <w:szCs w:val="22"/>
          <w:lang w:val="bg-BG"/>
        </w:rPr>
        <w:t xml:space="preserve">то обхват се изпълнява настоящата поръчка. </w:t>
      </w:r>
    </w:p>
    <w:p w14:paraId="74B4627D" w14:textId="55B590BD" w:rsidR="00161C50" w:rsidRPr="00547EC6" w:rsidRDefault="00344FFA" w:rsidP="00161C50">
      <w:pPr>
        <w:ind w:firstLine="708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Заявяваме, че ще останем обвързани с договора</w:t>
      </w:r>
      <w:r w:rsidR="003B235A">
        <w:rPr>
          <w:rFonts w:ascii="Montserrat" w:hAnsi="Montserrat"/>
          <w:bCs/>
          <w:szCs w:val="22"/>
          <w:lang w:val="bg-BG"/>
        </w:rPr>
        <w:t>,</w:t>
      </w:r>
      <w:r w:rsidRPr="00547EC6">
        <w:rPr>
          <w:rFonts w:ascii="Montserrat" w:hAnsi="Montserrat"/>
          <w:bCs/>
          <w:szCs w:val="22"/>
          <w:lang w:val="bg-BG"/>
        </w:rPr>
        <w:t xml:space="preserve"> в случай че се наложат корекции, поради изисквания на Водещия партньор след приемането на </w:t>
      </w:r>
      <w:r w:rsidR="00F3514C">
        <w:rPr>
          <w:rFonts w:ascii="Montserrat" w:hAnsi="Montserrat"/>
          <w:bCs/>
          <w:szCs w:val="22"/>
          <w:lang w:val="bg-BG"/>
        </w:rPr>
        <w:t>финалния</w:t>
      </w:r>
      <w:r w:rsidRPr="00547EC6">
        <w:rPr>
          <w:rFonts w:ascii="Montserrat" w:hAnsi="Montserrat"/>
          <w:bCs/>
          <w:szCs w:val="22"/>
          <w:lang w:val="bg-BG"/>
        </w:rPr>
        <w:t xml:space="preserve"> вариант от Възложителя</w:t>
      </w:r>
      <w:r w:rsidR="00161C50" w:rsidRPr="00547EC6">
        <w:rPr>
          <w:rFonts w:ascii="Montserrat" w:hAnsi="Montserrat"/>
          <w:bCs/>
          <w:szCs w:val="22"/>
          <w:lang w:val="bg-BG"/>
        </w:rPr>
        <w:t xml:space="preserve">.  </w:t>
      </w:r>
    </w:p>
    <w:p w14:paraId="39353EC1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 </w:t>
      </w:r>
    </w:p>
    <w:p w14:paraId="4AB5553E" w14:textId="77777777" w:rsidR="001B5006" w:rsidRPr="00547EC6" w:rsidRDefault="001B5006" w:rsidP="00CE7CA8">
      <w:pPr>
        <w:ind w:firstLine="720"/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ЦЕНОВО ПРЕДЛОЖЕНИЕ</w:t>
      </w:r>
    </w:p>
    <w:p w14:paraId="52C7A544" w14:textId="77777777" w:rsidR="00CE7CA8" w:rsidRPr="00547EC6" w:rsidRDefault="00CE7CA8" w:rsidP="001B5006">
      <w:pPr>
        <w:rPr>
          <w:rFonts w:ascii="Montserrat" w:hAnsi="Montserrat"/>
          <w:bCs/>
          <w:szCs w:val="22"/>
          <w:lang w:val="bg-BG"/>
        </w:rPr>
      </w:pPr>
    </w:p>
    <w:p w14:paraId="5609EBC0" w14:textId="7264ED37" w:rsidR="00CE7CA8" w:rsidRPr="00547EC6" w:rsidRDefault="00CE7CA8" w:rsidP="001B5006">
      <w:pPr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/>
          <w:bCs/>
          <w:szCs w:val="22"/>
          <w:u w:val="single"/>
          <w:lang w:val="bg-BG"/>
        </w:rPr>
        <w:t>І. ЦЕНА И УСЛОВИЯ НА ДОСТАВКА</w:t>
      </w:r>
    </w:p>
    <w:p w14:paraId="29941147" w14:textId="3AC5EC60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 изпълнение предмета на процедурата в съответствие с условията на настоящата процедура,</w:t>
      </w:r>
      <w:r w:rsidRPr="00547EC6">
        <w:rPr>
          <w:rFonts w:ascii="Montserrat" w:hAnsi="Montserrat"/>
          <w:b/>
          <w:szCs w:val="22"/>
          <w:lang w:val="bg-BG"/>
        </w:rPr>
        <w:t xml:space="preserve"> общата цена на нашата оферта възлиза на:</w:t>
      </w:r>
    </w:p>
    <w:p w14:paraId="30679DE5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12213083" w14:textId="094D811C" w:rsidR="001B5006" w:rsidRPr="001C5876" w:rsidRDefault="001B5006" w:rsidP="001B5006">
      <w:pPr>
        <w:rPr>
          <w:rFonts w:ascii="Montserrat" w:hAnsi="Montserrat"/>
          <w:b/>
          <w:i/>
          <w:szCs w:val="22"/>
          <w:lang w:val="bg-BG"/>
        </w:rPr>
      </w:pPr>
      <w:r w:rsidRPr="001C5876">
        <w:rPr>
          <w:rFonts w:ascii="Montserrat" w:hAnsi="Montserrat"/>
          <w:b/>
          <w:szCs w:val="22"/>
          <w:lang w:val="bg-BG"/>
        </w:rPr>
        <w:t>Цифром:________________</w:t>
      </w:r>
      <w:r w:rsidR="00BF3094" w:rsidRPr="001C5876">
        <w:rPr>
          <w:rFonts w:ascii="Montserrat" w:hAnsi="Montserrat"/>
          <w:b/>
          <w:szCs w:val="22"/>
          <w:lang w:val="bg-BG"/>
        </w:rPr>
        <w:t xml:space="preserve"> лв. без ДДС</w:t>
      </w:r>
      <w:r w:rsidRPr="001C5876">
        <w:rPr>
          <w:rFonts w:ascii="Montserrat" w:hAnsi="Montserrat"/>
          <w:b/>
          <w:szCs w:val="22"/>
          <w:lang w:val="bg-BG"/>
        </w:rPr>
        <w:t xml:space="preserve"> Словом:__________________________________</w:t>
      </w:r>
    </w:p>
    <w:p w14:paraId="1E4ECEA9" w14:textId="1F8E1853" w:rsidR="001B5006" w:rsidRPr="001C5876" w:rsidRDefault="001B5006" w:rsidP="001B5006">
      <w:pPr>
        <w:ind w:firstLine="1080"/>
        <w:rPr>
          <w:rFonts w:ascii="Montserrat" w:hAnsi="Montserrat"/>
          <w:szCs w:val="22"/>
          <w:lang w:val="bg-BG"/>
        </w:rPr>
      </w:pPr>
      <w:r w:rsidRPr="001C5876">
        <w:rPr>
          <w:rFonts w:ascii="Montserrat" w:hAnsi="Montserrat"/>
          <w:szCs w:val="22"/>
          <w:lang w:val="bg-BG"/>
        </w:rPr>
        <w:t>(</w:t>
      </w:r>
      <w:r w:rsidRPr="001C5876">
        <w:rPr>
          <w:rFonts w:ascii="Montserrat" w:hAnsi="Montserrat"/>
          <w:i/>
          <w:szCs w:val="22"/>
          <w:lang w:val="bg-BG"/>
        </w:rPr>
        <w:t xml:space="preserve">посочва се цифром и словом стойността </w:t>
      </w:r>
      <w:r w:rsidR="005402E7" w:rsidRPr="001C5876">
        <w:rPr>
          <w:rFonts w:ascii="Montserrat" w:hAnsi="Montserrat"/>
          <w:i/>
          <w:szCs w:val="22"/>
          <w:lang w:val="bg-BG"/>
        </w:rPr>
        <w:t>без</w:t>
      </w:r>
      <w:r w:rsidRPr="001C5876">
        <w:rPr>
          <w:rFonts w:ascii="Montserrat" w:hAnsi="Montserrat"/>
          <w:i/>
          <w:szCs w:val="22"/>
          <w:lang w:val="bg-BG"/>
        </w:rPr>
        <w:t xml:space="preserve"> ДДС</w:t>
      </w:r>
      <w:r w:rsidR="00BF3094" w:rsidRPr="001C5876">
        <w:rPr>
          <w:rFonts w:ascii="Montserrat" w:hAnsi="Montserrat"/>
          <w:i/>
          <w:szCs w:val="22"/>
          <w:lang w:val="bg-BG"/>
        </w:rPr>
        <w:t>)</w:t>
      </w:r>
    </w:p>
    <w:p w14:paraId="7C0623F3" w14:textId="317E8BDC" w:rsidR="00BF3094" w:rsidRPr="001C5876" w:rsidRDefault="00BF3094" w:rsidP="00BF3094">
      <w:pPr>
        <w:rPr>
          <w:rFonts w:ascii="Montserrat" w:hAnsi="Montserrat"/>
          <w:b/>
          <w:i/>
          <w:szCs w:val="22"/>
          <w:lang w:val="bg-BG"/>
        </w:rPr>
      </w:pPr>
      <w:r w:rsidRPr="001C5876">
        <w:rPr>
          <w:rFonts w:ascii="Montserrat" w:hAnsi="Montserrat"/>
          <w:b/>
          <w:szCs w:val="22"/>
          <w:lang w:val="bg-BG"/>
        </w:rPr>
        <w:t xml:space="preserve">Цифром:__________________ </w:t>
      </w:r>
      <w:r w:rsidR="003B235A">
        <w:rPr>
          <w:rFonts w:ascii="Montserrat" w:hAnsi="Montserrat"/>
          <w:b/>
          <w:szCs w:val="22"/>
          <w:lang w:val="bg-BG"/>
        </w:rPr>
        <w:t xml:space="preserve"> </w:t>
      </w:r>
      <w:r w:rsidRPr="001C5876">
        <w:rPr>
          <w:rFonts w:ascii="Montserrat" w:hAnsi="Montserrat"/>
          <w:b/>
          <w:szCs w:val="22"/>
          <w:lang w:val="bg-BG"/>
        </w:rPr>
        <w:t>Словом:__________________________________</w:t>
      </w:r>
    </w:p>
    <w:p w14:paraId="54D3B970" w14:textId="582EA4F9" w:rsidR="00BF3094" w:rsidRPr="00547EC6" w:rsidRDefault="00BF3094" w:rsidP="00BF3094">
      <w:pPr>
        <w:rPr>
          <w:rFonts w:ascii="Montserrat" w:hAnsi="Montserrat"/>
          <w:szCs w:val="22"/>
          <w:lang w:val="bg-BG"/>
        </w:rPr>
      </w:pPr>
      <w:r w:rsidRPr="001C5876">
        <w:rPr>
          <w:rFonts w:ascii="Montserrat" w:hAnsi="Montserrat"/>
          <w:szCs w:val="22"/>
          <w:lang w:val="bg-BG"/>
        </w:rPr>
        <w:t>(</w:t>
      </w:r>
      <w:r w:rsidRPr="001C5876">
        <w:rPr>
          <w:rFonts w:ascii="Montserrat" w:hAnsi="Montserrat"/>
          <w:i/>
          <w:szCs w:val="22"/>
          <w:lang w:val="bg-BG"/>
        </w:rPr>
        <w:t>посочва се цифром и словом стойността с включен ДДС - ако е приложимо)</w:t>
      </w:r>
    </w:p>
    <w:p w14:paraId="505ADE4B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490EC63A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При несъответствие между сумата, изписана с цифри и тази, изписана с думи, важи сумата, изписана с думи.</w:t>
      </w:r>
    </w:p>
    <w:p w14:paraId="56D776E3" w14:textId="77777777" w:rsidR="001B5006" w:rsidRPr="00547EC6" w:rsidRDefault="001B5006" w:rsidP="001B5006">
      <w:pPr>
        <w:ind w:firstLine="720"/>
        <w:rPr>
          <w:rFonts w:ascii="Montserrat" w:hAnsi="Montserrat"/>
          <w:color w:val="000000"/>
          <w:position w:val="8"/>
          <w:szCs w:val="22"/>
          <w:lang w:val="bg-BG"/>
        </w:rPr>
      </w:pPr>
    </w:p>
    <w:p w14:paraId="22F8B7CF" w14:textId="77777777" w:rsidR="001B5006" w:rsidRPr="00547EC6" w:rsidRDefault="001B5006" w:rsidP="001B5006">
      <w:pPr>
        <w:ind w:firstLine="720"/>
        <w:rPr>
          <w:rFonts w:ascii="Montserrat" w:hAnsi="Montserrat"/>
          <w:color w:val="000000"/>
          <w:position w:val="8"/>
          <w:szCs w:val="22"/>
          <w:lang w:val="bg-BG"/>
        </w:rPr>
      </w:pPr>
      <w:r w:rsidRPr="00547EC6">
        <w:rPr>
          <w:rFonts w:ascii="Montserrat" w:hAnsi="Montserrat"/>
          <w:color w:val="000000"/>
          <w:position w:val="8"/>
          <w:szCs w:val="22"/>
          <w:lang w:val="bg-BG"/>
        </w:rPr>
        <w:lastRenderedPageBreak/>
        <w:t>При така предложените от нас условия, в нашето ценово предложение сме включили всички права на интелектуална собственост и всички разходи, свързани с качественото изпълнение на предмета на процедурата в описания вид и обхват.</w:t>
      </w:r>
    </w:p>
    <w:p w14:paraId="3AB055C5" w14:textId="60E6B586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7450948F" w14:textId="77777777" w:rsidR="00CE7CA8" w:rsidRPr="00547EC6" w:rsidRDefault="00CE7CA8" w:rsidP="00CE7CA8">
      <w:pPr>
        <w:rPr>
          <w:rFonts w:ascii="Montserrat" w:hAnsi="Montserrat"/>
          <w:b/>
          <w:szCs w:val="22"/>
          <w:u w:val="single"/>
          <w:lang w:val="bg-BG"/>
        </w:rPr>
      </w:pPr>
      <w:r w:rsidRPr="00547EC6">
        <w:rPr>
          <w:rFonts w:ascii="Montserrat" w:hAnsi="Montserrat"/>
          <w:b/>
          <w:szCs w:val="22"/>
          <w:u w:val="single"/>
          <w:lang w:val="bg-BG"/>
        </w:rPr>
        <w:t>ІІ. НАЧИН НА ПЛАЩАНЕ</w:t>
      </w:r>
    </w:p>
    <w:p w14:paraId="52602869" w14:textId="77777777" w:rsidR="00CE7CA8" w:rsidRPr="00547EC6" w:rsidRDefault="00CE7CA8" w:rsidP="00A14A9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Предлаганият от нас начин на плащане е, както следва: </w:t>
      </w:r>
    </w:p>
    <w:p w14:paraId="46073AD9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>Авансово плащане – 20% от стойността на договора. Авансът се приспада от окончателното плащане по договора.</w:t>
      </w:r>
    </w:p>
    <w:p w14:paraId="1E696775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>Междинни плащания:</w:t>
      </w:r>
    </w:p>
    <w:p w14:paraId="4CB2B810" w14:textId="77777777" w:rsidR="00CE7CA8" w:rsidRPr="00547EC6" w:rsidRDefault="00CE7CA8" w:rsidP="00A14A96">
      <w:pPr>
        <w:tabs>
          <w:tab w:val="left" w:pos="270"/>
        </w:tabs>
        <w:spacing w:line="276" w:lineRule="auto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– 30% след представяне и приемане от страна на Възложителя на работен вариант на Плана за развитие</w:t>
      </w:r>
    </w:p>
    <w:p w14:paraId="7F4C1F5E" w14:textId="77777777" w:rsidR="00CE7CA8" w:rsidRPr="00547EC6" w:rsidRDefault="00CE7CA8" w:rsidP="00A14A96">
      <w:pPr>
        <w:tabs>
          <w:tab w:val="left" w:pos="270"/>
        </w:tabs>
        <w:spacing w:line="276" w:lineRule="auto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– 30% след представяне и приемане от страна на Възложителя на финален вариант на Плана за развитие </w:t>
      </w:r>
    </w:p>
    <w:p w14:paraId="265C4605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 xml:space="preserve">Окончателно плащане – оставащата част от стойността на договора, след приспадане на авансовото плащане, след окончателно одобрение на изготвените документи от страна на Водещият партньор по проекта </w:t>
      </w:r>
    </w:p>
    <w:p w14:paraId="19D72AA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6E8D0CF4" w14:textId="77777777" w:rsidR="001B5006" w:rsidRPr="00547EC6" w:rsidRDefault="001B5006" w:rsidP="00A14A9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Декларираме, че представената от нас оферта е валидна до ________________</w:t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</w:p>
    <w:p w14:paraId="3436F23D" w14:textId="77777777" w:rsidR="001B5006" w:rsidRPr="00547EC6" w:rsidRDefault="001B5006" w:rsidP="001B5006">
      <w:pPr>
        <w:ind w:firstLine="708"/>
        <w:rPr>
          <w:rFonts w:ascii="Montserrat" w:hAnsi="Montserrat"/>
          <w:i/>
          <w:szCs w:val="22"/>
          <w:lang w:val="bg-BG"/>
        </w:rPr>
      </w:pPr>
      <w:r w:rsidRPr="00547EC6">
        <w:rPr>
          <w:rFonts w:ascii="Montserrat" w:hAnsi="Montserrat"/>
          <w:i/>
          <w:szCs w:val="22"/>
          <w:lang w:val="bg-BG"/>
        </w:rPr>
        <w:t>(посочва се срокът, определен от Възложителя в публичната покана)</w:t>
      </w:r>
    </w:p>
    <w:p w14:paraId="3AF7E2E8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52C8A277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760D944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Като неразделна част от настоящата оферта, прилагаме следните документи:</w:t>
      </w:r>
    </w:p>
    <w:p w14:paraId="01FF75D1" w14:textId="77777777" w:rsidR="001B5006" w:rsidRPr="00547EC6" w:rsidRDefault="001B5006" w:rsidP="001B5006">
      <w:pPr>
        <w:tabs>
          <w:tab w:val="left" w:pos="284"/>
        </w:tabs>
        <w:rPr>
          <w:rFonts w:ascii="Montserrat" w:hAnsi="Montserrat"/>
          <w:szCs w:val="22"/>
          <w:lang w:val="bg-BG"/>
        </w:rPr>
      </w:pPr>
    </w:p>
    <w:p w14:paraId="4057819B" w14:textId="5B0AE488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7813F75E" w14:textId="77777777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3105BCBF" w14:textId="77777777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4426BEEF" w14:textId="77777777" w:rsidR="001B5006" w:rsidRPr="00547EC6" w:rsidRDefault="001B5006" w:rsidP="001B5006">
      <w:pPr>
        <w:autoSpaceDE w:val="0"/>
        <w:autoSpaceDN w:val="0"/>
        <w:adjustRightInd w:val="0"/>
        <w:rPr>
          <w:rFonts w:ascii="Montserrat" w:hAnsi="Montserrat"/>
          <w:szCs w:val="22"/>
          <w:lang w:val="bg-BG"/>
        </w:rPr>
      </w:pPr>
    </w:p>
    <w:p w14:paraId="1D779E9C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110C7A9A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ДАТА: _____________ г.</w:t>
      </w:r>
      <w:r w:rsidRPr="00547EC6">
        <w:rPr>
          <w:rFonts w:ascii="Montserrat" w:hAnsi="Montserrat"/>
          <w:b/>
          <w:szCs w:val="22"/>
          <w:lang w:val="bg-BG"/>
        </w:rPr>
        <w:tab/>
      </w:r>
      <w:r w:rsidRPr="00547EC6">
        <w:rPr>
          <w:rFonts w:ascii="Montserrat" w:hAnsi="Montserrat"/>
          <w:b/>
          <w:szCs w:val="22"/>
          <w:lang w:val="bg-BG"/>
        </w:rPr>
        <w:tab/>
      </w:r>
      <w:r w:rsidRPr="00547EC6">
        <w:rPr>
          <w:rFonts w:ascii="Montserrat" w:hAnsi="Montserrat"/>
          <w:b/>
          <w:szCs w:val="22"/>
          <w:lang w:val="bg-BG"/>
        </w:rPr>
        <w:tab/>
      </w:r>
    </w:p>
    <w:p w14:paraId="26C814B4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64CEFE0D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ПОДПИС и ПЕЧАТ</w:t>
      </w:r>
    </w:p>
    <w:p w14:paraId="73F52F8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___________________________________________</w:t>
      </w:r>
    </w:p>
    <w:p w14:paraId="202E5DF0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(име и фамилия)</w:t>
      </w:r>
    </w:p>
    <w:p w14:paraId="2DD683B3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___________________________________________</w:t>
      </w:r>
    </w:p>
    <w:p w14:paraId="2D10F7E3" w14:textId="08E7D0F2" w:rsidR="001B5006" w:rsidRPr="00547EC6" w:rsidRDefault="001B5006" w:rsidP="00344FFA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(длъжност на представляващия кандидата)</w:t>
      </w:r>
    </w:p>
    <w:sectPr w:rsidR="001B5006" w:rsidRPr="00547EC6" w:rsidSect="001B0F4B">
      <w:headerReference w:type="default" r:id="rId9"/>
      <w:footerReference w:type="default" r:id="rId10"/>
      <w:pgSz w:w="11906" w:h="16838"/>
      <w:pgMar w:top="2126" w:right="1274" w:bottom="1559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C00C" w14:textId="77777777" w:rsidR="00A51D1F" w:rsidRDefault="00A51D1F" w:rsidP="003E7421">
      <w:r>
        <w:separator/>
      </w:r>
    </w:p>
  </w:endnote>
  <w:endnote w:type="continuationSeparator" w:id="0">
    <w:p w14:paraId="53C85FC3" w14:textId="77777777" w:rsidR="00A51D1F" w:rsidRDefault="00A51D1F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Montserra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024" w14:textId="7CF1BE76" w:rsidR="00972463" w:rsidRPr="00AA5578" w:rsidRDefault="00E43AD6" w:rsidP="00E43AD6">
    <w:pPr>
      <w:pStyle w:val="Footer"/>
      <w:tabs>
        <w:tab w:val="clear" w:pos="4536"/>
      </w:tabs>
      <w:rPr>
        <w:rFonts w:ascii="Montserrat" w:hAnsi="Montserrat"/>
        <w:color w:val="003399"/>
        <w:sz w:val="16"/>
        <w:szCs w:val="16"/>
      </w:rPr>
    </w:pPr>
    <w:r w:rsidRPr="00AA5578">
      <w:rPr>
        <w:rFonts w:ascii="Montserrat" w:hAnsi="Montserrat"/>
        <w:noProof/>
        <w:color w:val="003399"/>
        <w:sz w:val="16"/>
        <w:szCs w:val="16"/>
        <w:lang w:val="bg-BG" w:eastAsia="bg-BG"/>
      </w:rPr>
      <mc:AlternateContent>
        <mc:Choice Requires="wps">
          <w:drawing>
            <wp:inline distT="0" distB="0" distL="0" distR="0" wp14:anchorId="145B194A" wp14:editId="25245239">
              <wp:extent cx="6022340" cy="0"/>
              <wp:effectExtent l="0" t="0" r="0" b="0"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340" cy="0"/>
                      </a:xfrm>
                      <a:prstGeom prst="line">
                        <a:avLst/>
                      </a:prstGeom>
                      <a:ln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4F36FC1" id="Egyenes összekötő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" strokecolor="#039">
              <w10:anchorlock/>
            </v:line>
          </w:pict>
        </mc:Fallback>
      </mc:AlternateContent>
    </w:r>
    <w:r w:rsidRPr="00AA5578">
      <w:rPr>
        <w:rFonts w:ascii="Montserrat" w:eastAsia="Times New Roman" w:hAnsi="Montserrat"/>
        <w:noProof/>
        <w:color w:val="003399"/>
        <w:sz w:val="16"/>
        <w:szCs w:val="16"/>
        <w:lang w:val="bg-BG" w:eastAsia="bg-BG"/>
      </w:rPr>
      <w:drawing>
        <wp:anchor distT="0" distB="0" distL="114300" distR="114300" simplePos="0" relativeHeight="251659264" behindDoc="1" locked="1" layoutInCell="1" allowOverlap="1" wp14:anchorId="629EF116" wp14:editId="0693CA10">
          <wp:simplePos x="0" y="0"/>
          <wp:positionH relativeFrom="margin">
            <wp:posOffset>1535430</wp:posOffset>
          </wp:positionH>
          <wp:positionV relativeFrom="page">
            <wp:posOffset>5940425</wp:posOffset>
          </wp:positionV>
          <wp:extent cx="5306060" cy="4744720"/>
          <wp:effectExtent l="0" t="0" r="8890" b="0"/>
          <wp:wrapNone/>
          <wp:docPr id="3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5578">
      <w:rPr>
        <w:rFonts w:ascii="Montserrat" w:hAnsi="Montserrat"/>
        <w:color w:val="003399"/>
        <w:sz w:val="16"/>
        <w:szCs w:val="16"/>
        <w:lang w:val="hu-HU"/>
      </w:rPr>
      <w:t>Project co-funded by</w:t>
    </w:r>
    <w:r w:rsidR="00057627" w:rsidRPr="00AA5578">
      <w:rPr>
        <w:rFonts w:ascii="Montserrat" w:hAnsi="Montserrat"/>
        <w:color w:val="003399"/>
        <w:sz w:val="16"/>
        <w:szCs w:val="16"/>
        <w:lang w:val="bg-BG"/>
      </w:rPr>
      <w:t xml:space="preserve">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 European Union Funds (ERDF, IPA</w:t>
    </w:r>
    <w:r w:rsidR="00A22270">
      <w:rPr>
        <w:rFonts w:ascii="Montserrat" w:hAnsi="Montserrat"/>
        <w:color w:val="003399"/>
        <w:sz w:val="16"/>
        <w:szCs w:val="16"/>
        <w:lang w:val="hu-HU"/>
      </w:rPr>
      <w:t>, ENI</w:t>
    </w:r>
    <w:r w:rsidRPr="00AA5578">
      <w:rPr>
        <w:rFonts w:ascii="Montserrat" w:hAnsi="Montserrat"/>
        <w:color w:val="003399"/>
        <w:sz w:val="16"/>
        <w:szCs w:val="16"/>
        <w:lang w:val="hu-HU"/>
      </w:rPr>
      <w:t>)</w:t>
    </w:r>
    <w:r w:rsidR="00C120D9" w:rsidRPr="00AA5578">
      <w:rPr>
        <w:rFonts w:ascii="Montserrat" w:hAnsi="Montserrat"/>
        <w:color w:val="003399"/>
        <w:sz w:val="16"/>
        <w:szCs w:val="16"/>
        <w:lang w:val="hu-HU"/>
      </w:rPr>
      <w:t xml:space="preserve">                                                                        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Workpackage </w:t>
    </w:r>
    <w:r w:rsidR="00882333">
      <w:rPr>
        <w:rFonts w:ascii="Montserrat" w:hAnsi="Montserrat"/>
        <w:color w:val="003399"/>
        <w:sz w:val="16"/>
        <w:szCs w:val="16"/>
        <w:lang w:val="bg-BG"/>
      </w:rPr>
      <w:t>Т4</w:t>
    </w:r>
    <w:r w:rsidRPr="00AA5578">
      <w:rPr>
        <w:rFonts w:ascii="Montserrat" w:hAnsi="Montserrat"/>
        <w:color w:val="003399"/>
        <w:sz w:val="16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A75F0" w14:textId="77777777" w:rsidR="00A51D1F" w:rsidRDefault="00A51D1F" w:rsidP="003E7421">
      <w:r>
        <w:separator/>
      </w:r>
    </w:p>
  </w:footnote>
  <w:footnote w:type="continuationSeparator" w:id="0">
    <w:p w14:paraId="79529DEC" w14:textId="77777777" w:rsidR="00A51D1F" w:rsidRDefault="00A51D1F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364455"/>
      <w:docPartObj>
        <w:docPartGallery w:val="Page Numbers (Top of Page)"/>
        <w:docPartUnique/>
      </w:docPartObj>
    </w:sdtPr>
    <w:sdtEndPr>
      <w:rPr>
        <w:rFonts w:asciiTheme="majorHAnsi" w:hAnsiTheme="majorHAnsi"/>
        <w:noProof/>
      </w:rPr>
    </w:sdtEndPr>
    <w:sdtContent>
      <w:p w14:paraId="1D1F558A" w14:textId="09401300" w:rsidR="00890E01" w:rsidRPr="00C120D9" w:rsidRDefault="00AA5578">
        <w:pPr>
          <w:pStyle w:val="Header"/>
          <w:jc w:val="right"/>
          <w:rPr>
            <w:rFonts w:asciiTheme="majorHAnsi" w:hAnsiTheme="majorHAnsi"/>
          </w:rPr>
        </w:pPr>
        <w:r w:rsidRPr="001D0D56">
          <w:rPr>
            <w:rFonts w:asciiTheme="majorHAnsi" w:eastAsia="Times New Roman" w:hAnsiTheme="majorHAnsi" w:cs="Times New Roman"/>
            <w:noProof/>
            <w:sz w:val="24"/>
            <w:szCs w:val="24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61D083C" wp14:editId="148EDA16">
                  <wp:simplePos x="0" y="0"/>
                  <wp:positionH relativeFrom="column">
                    <wp:posOffset>2413634</wp:posOffset>
                  </wp:positionH>
                  <wp:positionV relativeFrom="paragraph">
                    <wp:posOffset>-50165</wp:posOffset>
                  </wp:positionV>
                  <wp:extent cx="3495675" cy="601980"/>
                  <wp:effectExtent l="0" t="0" r="9525" b="7620"/>
                  <wp:wrapNone/>
                  <wp:docPr id="6" name="Text Box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567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A621F" w14:textId="09DF8652" w:rsidR="00AA5578" w:rsidRPr="00A22270" w:rsidRDefault="00AA5578" w:rsidP="001E3DD7">
                              <w:pPr>
                                <w:jc w:val="left"/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</w:pPr>
                              <w:r w:rsidRPr="00A4195F">
                                <w:rPr>
                                  <w:rFonts w:ascii="Montserrat" w:hAnsi="Montserrat"/>
                                  <w:b/>
                                  <w:color w:val="003399"/>
                                  <w:sz w:val="18"/>
                                  <w:szCs w:val="18"/>
                                </w:rPr>
                                <w:t xml:space="preserve">DIONYSUS </w:t>
                              </w:r>
                              <w:r w:rsidRPr="00A22270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 xml:space="preserve">– </w:t>
                              </w:r>
                              <w:r w:rsidR="001E3DD7" w:rsidRPr="001E3DD7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>Integrating Danube Region into Smart &amp; Sustainable Multi-modal &amp; Intermodal Transport Chains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1D083C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190.05pt;margin-top:-3.95pt;width:275.2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" stroked="f">
                  <v:textbox>
                    <w:txbxContent>
                      <w:p w14:paraId="3C0A621F" w14:textId="09DF8652" w:rsidR="00AA5578" w:rsidRPr="00A22270" w:rsidRDefault="00AA5578" w:rsidP="001E3DD7">
                        <w:pPr>
                          <w:jc w:val="left"/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</w:pPr>
                        <w:r w:rsidRPr="00A4195F">
                          <w:rPr>
                            <w:rFonts w:ascii="Montserrat" w:hAnsi="Montserrat"/>
                            <w:b/>
                            <w:color w:val="003399"/>
                            <w:sz w:val="18"/>
                            <w:szCs w:val="18"/>
                          </w:rPr>
                          <w:t xml:space="preserve">DIONYSUS </w:t>
                        </w:r>
                        <w:r w:rsidRPr="00A22270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 xml:space="preserve">– </w:t>
                        </w:r>
                        <w:r w:rsidR="001E3DD7" w:rsidRPr="001E3DD7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>Integrating Danube Region into Smart &amp; Sustainable Multi-modal &amp; Intermodal Transport Chains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bg-BG" w:eastAsia="bg-BG"/>
          </w:rPr>
          <w:drawing>
            <wp:anchor distT="0" distB="0" distL="114300" distR="114300" simplePos="0" relativeHeight="251668480" behindDoc="0" locked="0" layoutInCell="1" allowOverlap="1" wp14:anchorId="59899C42" wp14:editId="62F068CD">
              <wp:simplePos x="0" y="0"/>
              <wp:positionH relativeFrom="column">
                <wp:posOffset>-182880</wp:posOffset>
              </wp:positionH>
              <wp:positionV relativeFrom="paragraph">
                <wp:posOffset>67945</wp:posOffset>
              </wp:positionV>
              <wp:extent cx="1935480" cy="773947"/>
              <wp:effectExtent l="0" t="0" r="7620" b="7620"/>
              <wp:wrapTopAndBottom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5480" cy="7739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20D9" w:rsidRPr="00C120D9">
          <w:rPr>
            <w:rFonts w:asciiTheme="majorHAnsi" w:hAnsiTheme="majorHAnsi"/>
            <w:noProof/>
            <w:lang w:val="bg-BG" w:eastAsia="bg-BG"/>
          </w:rPr>
          <w:drawing>
            <wp:anchor distT="0" distB="0" distL="114300" distR="114300" simplePos="0" relativeHeight="251666432" behindDoc="0" locked="0" layoutInCell="1" allowOverlap="1" wp14:anchorId="644E1CF1" wp14:editId="01BB3737">
              <wp:simplePos x="0" y="0"/>
              <wp:positionH relativeFrom="column">
                <wp:posOffset>4006850</wp:posOffset>
              </wp:positionH>
              <wp:positionV relativeFrom="paragraph">
                <wp:posOffset>-1408430</wp:posOffset>
              </wp:positionV>
              <wp:extent cx="52705" cy="3959860"/>
              <wp:effectExtent l="8573" t="0" r="0" b="0"/>
              <wp:wrapSquare wrapText="bothSides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16200000">
                        <a:off x="0" y="0"/>
                        <a:ext cx="52705" cy="395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90E01" w:rsidRPr="00C120D9">
          <w:rPr>
            <w:rFonts w:asciiTheme="majorHAnsi" w:hAnsiTheme="majorHAnsi"/>
          </w:rPr>
          <w:fldChar w:fldCharType="begin"/>
        </w:r>
        <w:r w:rsidR="00890E01" w:rsidRPr="00C120D9">
          <w:rPr>
            <w:rFonts w:asciiTheme="majorHAnsi" w:hAnsiTheme="majorHAnsi"/>
          </w:rPr>
          <w:instrText xml:space="preserve"> PAGE   \* MERGEFORMAT </w:instrText>
        </w:r>
        <w:r w:rsidR="00890E01" w:rsidRPr="00C120D9">
          <w:rPr>
            <w:rFonts w:asciiTheme="majorHAnsi" w:hAnsiTheme="majorHAnsi"/>
          </w:rPr>
          <w:fldChar w:fldCharType="separate"/>
        </w:r>
        <w:r w:rsidR="00582C29">
          <w:rPr>
            <w:rFonts w:asciiTheme="majorHAnsi" w:hAnsiTheme="majorHAnsi"/>
            <w:noProof/>
          </w:rPr>
          <w:t>5</w:t>
        </w:r>
        <w:r w:rsidR="00890E01" w:rsidRPr="00C120D9">
          <w:rPr>
            <w:rFonts w:asciiTheme="majorHAnsi" w:hAnsiTheme="majorHAnsi"/>
            <w:noProof/>
          </w:rPr>
          <w:fldChar w:fldCharType="end"/>
        </w:r>
      </w:p>
    </w:sdtContent>
  </w:sdt>
  <w:p w14:paraId="56213DF6" w14:textId="17C124A7" w:rsidR="00972463" w:rsidRDefault="00972463" w:rsidP="00C64A68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58C"/>
    <w:multiLevelType w:val="hybridMultilevel"/>
    <w:tmpl w:val="B640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2F71"/>
    <w:multiLevelType w:val="hybridMultilevel"/>
    <w:tmpl w:val="00A4FDA8"/>
    <w:lvl w:ilvl="0" w:tplc="51EA0EF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9A6"/>
    <w:multiLevelType w:val="hybridMultilevel"/>
    <w:tmpl w:val="57CC8B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1254"/>
    <w:multiLevelType w:val="hybridMultilevel"/>
    <w:tmpl w:val="8F369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9CE"/>
    <w:multiLevelType w:val="hybridMultilevel"/>
    <w:tmpl w:val="282C751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E3CCD"/>
    <w:multiLevelType w:val="hybridMultilevel"/>
    <w:tmpl w:val="A588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636B9"/>
    <w:multiLevelType w:val="hybridMultilevel"/>
    <w:tmpl w:val="B1F81C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044B0"/>
    <w:multiLevelType w:val="hybridMultilevel"/>
    <w:tmpl w:val="C0A046E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AFF"/>
    <w:multiLevelType w:val="hybridMultilevel"/>
    <w:tmpl w:val="70A2765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9425A"/>
    <w:multiLevelType w:val="hybridMultilevel"/>
    <w:tmpl w:val="59D0D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37809"/>
    <w:multiLevelType w:val="hybridMultilevel"/>
    <w:tmpl w:val="E1F40EF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8B247C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34872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90732"/>
    <w:multiLevelType w:val="hybridMultilevel"/>
    <w:tmpl w:val="23E8C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3418A6"/>
    <w:multiLevelType w:val="hybridMultilevel"/>
    <w:tmpl w:val="66125CDE"/>
    <w:lvl w:ilvl="0" w:tplc="C6E0340E">
      <w:start w:val="1"/>
      <w:numFmt w:val="decimal"/>
      <w:lvlText w:val="1.1.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8729F"/>
    <w:multiLevelType w:val="hybridMultilevel"/>
    <w:tmpl w:val="7438102A"/>
    <w:lvl w:ilvl="0" w:tplc="80A26114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656" w:hanging="360"/>
      </w:pPr>
    </w:lvl>
    <w:lvl w:ilvl="2" w:tplc="0C07001B">
      <w:start w:val="1"/>
      <w:numFmt w:val="lowerRoman"/>
      <w:lvlText w:val="%3."/>
      <w:lvlJc w:val="right"/>
      <w:pPr>
        <w:ind w:left="2376" w:hanging="180"/>
      </w:pPr>
    </w:lvl>
    <w:lvl w:ilvl="3" w:tplc="0C07000F" w:tentative="1">
      <w:start w:val="1"/>
      <w:numFmt w:val="decimal"/>
      <w:lvlText w:val="%4."/>
      <w:lvlJc w:val="left"/>
      <w:pPr>
        <w:ind w:left="3096" w:hanging="360"/>
      </w:pPr>
    </w:lvl>
    <w:lvl w:ilvl="4" w:tplc="0C070019" w:tentative="1">
      <w:start w:val="1"/>
      <w:numFmt w:val="lowerLetter"/>
      <w:lvlText w:val="%5."/>
      <w:lvlJc w:val="left"/>
      <w:pPr>
        <w:ind w:left="3816" w:hanging="360"/>
      </w:pPr>
    </w:lvl>
    <w:lvl w:ilvl="5" w:tplc="0C07001B" w:tentative="1">
      <w:start w:val="1"/>
      <w:numFmt w:val="lowerRoman"/>
      <w:lvlText w:val="%6."/>
      <w:lvlJc w:val="right"/>
      <w:pPr>
        <w:ind w:left="4536" w:hanging="180"/>
      </w:pPr>
    </w:lvl>
    <w:lvl w:ilvl="6" w:tplc="0C07000F" w:tentative="1">
      <w:start w:val="1"/>
      <w:numFmt w:val="decimal"/>
      <w:lvlText w:val="%7."/>
      <w:lvlJc w:val="left"/>
      <w:pPr>
        <w:ind w:left="5256" w:hanging="360"/>
      </w:pPr>
    </w:lvl>
    <w:lvl w:ilvl="7" w:tplc="0C070019" w:tentative="1">
      <w:start w:val="1"/>
      <w:numFmt w:val="lowerLetter"/>
      <w:lvlText w:val="%8."/>
      <w:lvlJc w:val="left"/>
      <w:pPr>
        <w:ind w:left="5976" w:hanging="360"/>
      </w:pPr>
    </w:lvl>
    <w:lvl w:ilvl="8" w:tplc="0C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29B960B0"/>
    <w:multiLevelType w:val="hybridMultilevel"/>
    <w:tmpl w:val="A4CE06C8"/>
    <w:lvl w:ilvl="0" w:tplc="94064500">
      <w:numFmt w:val="bullet"/>
      <w:lvlText w:val="-"/>
      <w:lvlJc w:val="left"/>
      <w:pPr>
        <w:ind w:left="1071" w:hanging="360"/>
      </w:pPr>
      <w:rPr>
        <w:rFonts w:ascii="Montserrat" w:eastAsia="Times New Roman" w:hAnsi="Montserrat" w:cs="Times New Roman" w:hint="default"/>
      </w:rPr>
    </w:lvl>
    <w:lvl w:ilvl="1" w:tplc="0C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2D1A6CAC"/>
    <w:multiLevelType w:val="hybridMultilevel"/>
    <w:tmpl w:val="811EE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12E47"/>
    <w:multiLevelType w:val="hybridMultilevel"/>
    <w:tmpl w:val="07A0E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64AF"/>
    <w:multiLevelType w:val="hybridMultilevel"/>
    <w:tmpl w:val="C0DEBE82"/>
    <w:lvl w:ilvl="0" w:tplc="B0C88C2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261BE6"/>
    <w:multiLevelType w:val="hybridMultilevel"/>
    <w:tmpl w:val="1B5C1C7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1647D"/>
    <w:multiLevelType w:val="hybridMultilevel"/>
    <w:tmpl w:val="B8F66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6E4C5F"/>
    <w:multiLevelType w:val="hybridMultilevel"/>
    <w:tmpl w:val="257EB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159E1"/>
    <w:multiLevelType w:val="hybridMultilevel"/>
    <w:tmpl w:val="A6E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45B8A"/>
    <w:multiLevelType w:val="hybridMultilevel"/>
    <w:tmpl w:val="BBA2D9DC"/>
    <w:lvl w:ilvl="0" w:tplc="2764AD9E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24AB5"/>
    <w:multiLevelType w:val="hybridMultilevel"/>
    <w:tmpl w:val="92E8741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5597DE0"/>
    <w:multiLevelType w:val="hybridMultilevel"/>
    <w:tmpl w:val="8042DA1C"/>
    <w:lvl w:ilvl="0" w:tplc="CA9E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94285A"/>
    <w:multiLevelType w:val="hybridMultilevel"/>
    <w:tmpl w:val="52CAA9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B281D"/>
    <w:multiLevelType w:val="hybridMultilevel"/>
    <w:tmpl w:val="13445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A0A51"/>
    <w:multiLevelType w:val="hybridMultilevel"/>
    <w:tmpl w:val="DF7A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C57D1"/>
    <w:multiLevelType w:val="hybridMultilevel"/>
    <w:tmpl w:val="7A8CC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7594C"/>
    <w:multiLevelType w:val="hybridMultilevel"/>
    <w:tmpl w:val="EDE2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91487"/>
    <w:multiLevelType w:val="hybridMultilevel"/>
    <w:tmpl w:val="51D007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 w15:restartNumberingAfterBreak="0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F77725"/>
    <w:multiLevelType w:val="hybridMultilevel"/>
    <w:tmpl w:val="FFEA7E2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D63C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BA53D4B"/>
    <w:multiLevelType w:val="hybridMultilevel"/>
    <w:tmpl w:val="68865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886F29"/>
    <w:multiLevelType w:val="hybridMultilevel"/>
    <w:tmpl w:val="6BAAD708"/>
    <w:lvl w:ilvl="0" w:tplc="70CE26F8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2"/>
  </w:num>
  <w:num w:numId="3">
    <w:abstractNumId w:val="55"/>
  </w:num>
  <w:num w:numId="4">
    <w:abstractNumId w:val="38"/>
  </w:num>
  <w:num w:numId="5">
    <w:abstractNumId w:val="57"/>
  </w:num>
  <w:num w:numId="6">
    <w:abstractNumId w:val="27"/>
  </w:num>
  <w:num w:numId="7">
    <w:abstractNumId w:val="13"/>
  </w:num>
  <w:num w:numId="8">
    <w:abstractNumId w:val="7"/>
  </w:num>
  <w:num w:numId="9">
    <w:abstractNumId w:val="29"/>
  </w:num>
  <w:num w:numId="10">
    <w:abstractNumId w:val="56"/>
  </w:num>
  <w:num w:numId="11">
    <w:abstractNumId w:val="50"/>
  </w:num>
  <w:num w:numId="12">
    <w:abstractNumId w:val="43"/>
  </w:num>
  <w:num w:numId="13">
    <w:abstractNumId w:val="49"/>
  </w:num>
  <w:num w:numId="14">
    <w:abstractNumId w:val="23"/>
  </w:num>
  <w:num w:numId="15">
    <w:abstractNumId w:val="10"/>
  </w:num>
  <w:num w:numId="16">
    <w:abstractNumId w:val="48"/>
  </w:num>
  <w:num w:numId="17">
    <w:abstractNumId w:val="39"/>
  </w:num>
  <w:num w:numId="18">
    <w:abstractNumId w:val="33"/>
  </w:num>
  <w:num w:numId="19">
    <w:abstractNumId w:val="28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3"/>
  </w:num>
  <w:num w:numId="25">
    <w:abstractNumId w:val="54"/>
  </w:num>
  <w:num w:numId="26">
    <w:abstractNumId w:val="0"/>
  </w:num>
  <w:num w:numId="27">
    <w:abstractNumId w:val="34"/>
  </w:num>
  <w:num w:numId="28">
    <w:abstractNumId w:val="14"/>
  </w:num>
  <w:num w:numId="29">
    <w:abstractNumId w:val="40"/>
  </w:num>
  <w:num w:numId="30">
    <w:abstractNumId w:val="8"/>
  </w:num>
  <w:num w:numId="31">
    <w:abstractNumId w:val="36"/>
  </w:num>
  <w:num w:numId="32">
    <w:abstractNumId w:val="44"/>
  </w:num>
  <w:num w:numId="33">
    <w:abstractNumId w:val="22"/>
  </w:num>
  <w:num w:numId="34">
    <w:abstractNumId w:val="32"/>
  </w:num>
  <w:num w:numId="35">
    <w:abstractNumId w:val="11"/>
  </w:num>
  <w:num w:numId="36">
    <w:abstractNumId w:val="1"/>
  </w:num>
  <w:num w:numId="37">
    <w:abstractNumId w:val="35"/>
  </w:num>
  <w:num w:numId="38">
    <w:abstractNumId w:val="25"/>
  </w:num>
  <w:num w:numId="39">
    <w:abstractNumId w:val="37"/>
  </w:num>
  <w:num w:numId="40">
    <w:abstractNumId w:val="52"/>
  </w:num>
  <w:num w:numId="41">
    <w:abstractNumId w:val="19"/>
  </w:num>
  <w:num w:numId="42">
    <w:abstractNumId w:val="53"/>
  </w:num>
  <w:num w:numId="43">
    <w:abstractNumId w:val="42"/>
  </w:num>
  <w:num w:numId="44">
    <w:abstractNumId w:val="30"/>
  </w:num>
  <w:num w:numId="45">
    <w:abstractNumId w:val="5"/>
  </w:num>
  <w:num w:numId="46">
    <w:abstractNumId w:val="46"/>
  </w:num>
  <w:num w:numId="47">
    <w:abstractNumId w:val="9"/>
  </w:num>
  <w:num w:numId="48">
    <w:abstractNumId w:val="2"/>
  </w:num>
  <w:num w:numId="49">
    <w:abstractNumId w:val="47"/>
  </w:num>
  <w:num w:numId="50">
    <w:abstractNumId w:val="58"/>
  </w:num>
  <w:num w:numId="51">
    <w:abstractNumId w:val="45"/>
  </w:num>
  <w:num w:numId="52">
    <w:abstractNumId w:val="21"/>
  </w:num>
  <w:num w:numId="53">
    <w:abstractNumId w:val="20"/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16"/>
  </w:num>
  <w:num w:numId="57">
    <w:abstractNumId w:val="15"/>
  </w:num>
  <w:num w:numId="58">
    <w:abstractNumId w:val="26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441"/>
    <w:rsid w:val="00011919"/>
    <w:rsid w:val="00015D3A"/>
    <w:rsid w:val="0002223A"/>
    <w:rsid w:val="00040FCB"/>
    <w:rsid w:val="00044C3B"/>
    <w:rsid w:val="00057627"/>
    <w:rsid w:val="00060C46"/>
    <w:rsid w:val="00066517"/>
    <w:rsid w:val="00070FE0"/>
    <w:rsid w:val="0007236E"/>
    <w:rsid w:val="000770FB"/>
    <w:rsid w:val="000B01FD"/>
    <w:rsid w:val="000B04F7"/>
    <w:rsid w:val="000B3D9D"/>
    <w:rsid w:val="000C7C96"/>
    <w:rsid w:val="000D6E18"/>
    <w:rsid w:val="000D76CC"/>
    <w:rsid w:val="000D7921"/>
    <w:rsid w:val="000E4B25"/>
    <w:rsid w:val="000F2FF5"/>
    <w:rsid w:val="000F6AF1"/>
    <w:rsid w:val="001011F9"/>
    <w:rsid w:val="00105E1A"/>
    <w:rsid w:val="00107961"/>
    <w:rsid w:val="00112088"/>
    <w:rsid w:val="00154448"/>
    <w:rsid w:val="001551CD"/>
    <w:rsid w:val="00161C50"/>
    <w:rsid w:val="00167C22"/>
    <w:rsid w:val="00185B30"/>
    <w:rsid w:val="00187346"/>
    <w:rsid w:val="001A65FB"/>
    <w:rsid w:val="001B0F4B"/>
    <w:rsid w:val="001B160A"/>
    <w:rsid w:val="001B18D6"/>
    <w:rsid w:val="001B5006"/>
    <w:rsid w:val="001C5876"/>
    <w:rsid w:val="001D2638"/>
    <w:rsid w:val="001E3DD7"/>
    <w:rsid w:val="00203B94"/>
    <w:rsid w:val="00203D41"/>
    <w:rsid w:val="002061A3"/>
    <w:rsid w:val="0020690E"/>
    <w:rsid w:val="00206C31"/>
    <w:rsid w:val="00215CA3"/>
    <w:rsid w:val="00225A04"/>
    <w:rsid w:val="00251F8E"/>
    <w:rsid w:val="002674D6"/>
    <w:rsid w:val="00270831"/>
    <w:rsid w:val="00272FE6"/>
    <w:rsid w:val="00273D44"/>
    <w:rsid w:val="002A1F0D"/>
    <w:rsid w:val="002C3A97"/>
    <w:rsid w:val="002C4196"/>
    <w:rsid w:val="002D76EA"/>
    <w:rsid w:val="002E17A5"/>
    <w:rsid w:val="002F4000"/>
    <w:rsid w:val="00302BAE"/>
    <w:rsid w:val="0030652B"/>
    <w:rsid w:val="00306E16"/>
    <w:rsid w:val="0032427D"/>
    <w:rsid w:val="003257A4"/>
    <w:rsid w:val="00344FFA"/>
    <w:rsid w:val="003459EE"/>
    <w:rsid w:val="00345E2F"/>
    <w:rsid w:val="003555B7"/>
    <w:rsid w:val="00362585"/>
    <w:rsid w:val="003667CE"/>
    <w:rsid w:val="00371906"/>
    <w:rsid w:val="00385EFC"/>
    <w:rsid w:val="003876E2"/>
    <w:rsid w:val="00394ABF"/>
    <w:rsid w:val="003A23D6"/>
    <w:rsid w:val="003A3957"/>
    <w:rsid w:val="003B235A"/>
    <w:rsid w:val="003C1DD7"/>
    <w:rsid w:val="003C3A7C"/>
    <w:rsid w:val="003E7269"/>
    <w:rsid w:val="003E7421"/>
    <w:rsid w:val="00407F28"/>
    <w:rsid w:val="00416B0B"/>
    <w:rsid w:val="00430ABF"/>
    <w:rsid w:val="00446B97"/>
    <w:rsid w:val="0047140F"/>
    <w:rsid w:val="00472A63"/>
    <w:rsid w:val="00473E9A"/>
    <w:rsid w:val="004A1C58"/>
    <w:rsid w:val="004A6669"/>
    <w:rsid w:val="004B6307"/>
    <w:rsid w:val="004C2AC5"/>
    <w:rsid w:val="004C706C"/>
    <w:rsid w:val="004D0DB1"/>
    <w:rsid w:val="004D3976"/>
    <w:rsid w:val="004D53D2"/>
    <w:rsid w:val="004D7A08"/>
    <w:rsid w:val="004E7FE1"/>
    <w:rsid w:val="004F6633"/>
    <w:rsid w:val="004F6CEB"/>
    <w:rsid w:val="00501214"/>
    <w:rsid w:val="0050704E"/>
    <w:rsid w:val="005402E7"/>
    <w:rsid w:val="00540BAC"/>
    <w:rsid w:val="0054445F"/>
    <w:rsid w:val="00546C81"/>
    <w:rsid w:val="00547EC6"/>
    <w:rsid w:val="00553CD1"/>
    <w:rsid w:val="00556696"/>
    <w:rsid w:val="00572F84"/>
    <w:rsid w:val="00582C29"/>
    <w:rsid w:val="005B0052"/>
    <w:rsid w:val="005C2AEF"/>
    <w:rsid w:val="005D0B54"/>
    <w:rsid w:val="005D73E1"/>
    <w:rsid w:val="005E768B"/>
    <w:rsid w:val="005F631F"/>
    <w:rsid w:val="006168E2"/>
    <w:rsid w:val="00620DAA"/>
    <w:rsid w:val="00647377"/>
    <w:rsid w:val="006606B8"/>
    <w:rsid w:val="006643A1"/>
    <w:rsid w:val="00665B5E"/>
    <w:rsid w:val="00681EE2"/>
    <w:rsid w:val="00686650"/>
    <w:rsid w:val="006A26C2"/>
    <w:rsid w:val="006A4935"/>
    <w:rsid w:val="006A7CC5"/>
    <w:rsid w:val="006C1CDE"/>
    <w:rsid w:val="006D4A13"/>
    <w:rsid w:val="006D5DA8"/>
    <w:rsid w:val="006E24D1"/>
    <w:rsid w:val="006E5241"/>
    <w:rsid w:val="006F0DCB"/>
    <w:rsid w:val="0072178E"/>
    <w:rsid w:val="00723C8E"/>
    <w:rsid w:val="00740C19"/>
    <w:rsid w:val="0076192F"/>
    <w:rsid w:val="007708CE"/>
    <w:rsid w:val="0079547B"/>
    <w:rsid w:val="007962BC"/>
    <w:rsid w:val="00797FFE"/>
    <w:rsid w:val="007D165F"/>
    <w:rsid w:val="007D4C8D"/>
    <w:rsid w:val="007D74B3"/>
    <w:rsid w:val="007E66DF"/>
    <w:rsid w:val="00800C9D"/>
    <w:rsid w:val="00804160"/>
    <w:rsid w:val="00805122"/>
    <w:rsid w:val="00830BDB"/>
    <w:rsid w:val="00830BFA"/>
    <w:rsid w:val="00842E3B"/>
    <w:rsid w:val="008745C7"/>
    <w:rsid w:val="00874C1A"/>
    <w:rsid w:val="00876933"/>
    <w:rsid w:val="00876A38"/>
    <w:rsid w:val="00882333"/>
    <w:rsid w:val="00890E01"/>
    <w:rsid w:val="00894EE5"/>
    <w:rsid w:val="00895958"/>
    <w:rsid w:val="008A2441"/>
    <w:rsid w:val="008A4D8B"/>
    <w:rsid w:val="008A67DD"/>
    <w:rsid w:val="008B3B7D"/>
    <w:rsid w:val="008B699B"/>
    <w:rsid w:val="008B6DCC"/>
    <w:rsid w:val="008C00A1"/>
    <w:rsid w:val="008E0147"/>
    <w:rsid w:val="008E7508"/>
    <w:rsid w:val="008F5BDC"/>
    <w:rsid w:val="00903768"/>
    <w:rsid w:val="009056C3"/>
    <w:rsid w:val="00910F15"/>
    <w:rsid w:val="009204CA"/>
    <w:rsid w:val="00942D8C"/>
    <w:rsid w:val="009607A9"/>
    <w:rsid w:val="009630D7"/>
    <w:rsid w:val="00972463"/>
    <w:rsid w:val="00976655"/>
    <w:rsid w:val="00981885"/>
    <w:rsid w:val="00994565"/>
    <w:rsid w:val="009A3FC3"/>
    <w:rsid w:val="009B3ABE"/>
    <w:rsid w:val="009C21B4"/>
    <w:rsid w:val="009C7E72"/>
    <w:rsid w:val="009D0074"/>
    <w:rsid w:val="009D7910"/>
    <w:rsid w:val="009E06F6"/>
    <w:rsid w:val="009F727B"/>
    <w:rsid w:val="00A10B73"/>
    <w:rsid w:val="00A14A96"/>
    <w:rsid w:val="00A22270"/>
    <w:rsid w:val="00A23F1C"/>
    <w:rsid w:val="00A30605"/>
    <w:rsid w:val="00A31ED3"/>
    <w:rsid w:val="00A4268E"/>
    <w:rsid w:val="00A43026"/>
    <w:rsid w:val="00A44E9B"/>
    <w:rsid w:val="00A51D1F"/>
    <w:rsid w:val="00A56AC2"/>
    <w:rsid w:val="00A66792"/>
    <w:rsid w:val="00A72107"/>
    <w:rsid w:val="00A768E9"/>
    <w:rsid w:val="00A81556"/>
    <w:rsid w:val="00A842C3"/>
    <w:rsid w:val="00A92874"/>
    <w:rsid w:val="00A96886"/>
    <w:rsid w:val="00AA5578"/>
    <w:rsid w:val="00AB2299"/>
    <w:rsid w:val="00AB2460"/>
    <w:rsid w:val="00AB24A1"/>
    <w:rsid w:val="00AB49D8"/>
    <w:rsid w:val="00AB7DD1"/>
    <w:rsid w:val="00AC7D88"/>
    <w:rsid w:val="00AD4FAD"/>
    <w:rsid w:val="00AD77F4"/>
    <w:rsid w:val="00AE0BC7"/>
    <w:rsid w:val="00AE7BBC"/>
    <w:rsid w:val="00AF2293"/>
    <w:rsid w:val="00B10437"/>
    <w:rsid w:val="00B11050"/>
    <w:rsid w:val="00B16A92"/>
    <w:rsid w:val="00B21228"/>
    <w:rsid w:val="00B271B8"/>
    <w:rsid w:val="00B27CE2"/>
    <w:rsid w:val="00B44797"/>
    <w:rsid w:val="00B61BB3"/>
    <w:rsid w:val="00B635E7"/>
    <w:rsid w:val="00B76710"/>
    <w:rsid w:val="00B93AEE"/>
    <w:rsid w:val="00B95E27"/>
    <w:rsid w:val="00BA5647"/>
    <w:rsid w:val="00BA68B2"/>
    <w:rsid w:val="00BC14A8"/>
    <w:rsid w:val="00BD7617"/>
    <w:rsid w:val="00BE69CB"/>
    <w:rsid w:val="00BF2100"/>
    <w:rsid w:val="00BF3054"/>
    <w:rsid w:val="00BF3094"/>
    <w:rsid w:val="00BF30C5"/>
    <w:rsid w:val="00BF4167"/>
    <w:rsid w:val="00BF6412"/>
    <w:rsid w:val="00C011E9"/>
    <w:rsid w:val="00C01272"/>
    <w:rsid w:val="00C10881"/>
    <w:rsid w:val="00C120D9"/>
    <w:rsid w:val="00C26C37"/>
    <w:rsid w:val="00C368B0"/>
    <w:rsid w:val="00C56190"/>
    <w:rsid w:val="00C64A68"/>
    <w:rsid w:val="00C70C88"/>
    <w:rsid w:val="00C711E5"/>
    <w:rsid w:val="00C728EF"/>
    <w:rsid w:val="00C7720B"/>
    <w:rsid w:val="00C82D24"/>
    <w:rsid w:val="00C90B17"/>
    <w:rsid w:val="00C97F8E"/>
    <w:rsid w:val="00CB37D3"/>
    <w:rsid w:val="00CC46FB"/>
    <w:rsid w:val="00CD413E"/>
    <w:rsid w:val="00CE0461"/>
    <w:rsid w:val="00CE0F43"/>
    <w:rsid w:val="00CE58F4"/>
    <w:rsid w:val="00CE59D5"/>
    <w:rsid w:val="00CE7CA8"/>
    <w:rsid w:val="00CF2350"/>
    <w:rsid w:val="00D20AC9"/>
    <w:rsid w:val="00D24D0A"/>
    <w:rsid w:val="00D333FC"/>
    <w:rsid w:val="00D33EC1"/>
    <w:rsid w:val="00D34701"/>
    <w:rsid w:val="00D53116"/>
    <w:rsid w:val="00D5619E"/>
    <w:rsid w:val="00D62362"/>
    <w:rsid w:val="00D724E8"/>
    <w:rsid w:val="00D846E7"/>
    <w:rsid w:val="00D84BC5"/>
    <w:rsid w:val="00D86620"/>
    <w:rsid w:val="00D90248"/>
    <w:rsid w:val="00D91D8F"/>
    <w:rsid w:val="00DB1101"/>
    <w:rsid w:val="00DC4B49"/>
    <w:rsid w:val="00DC57C0"/>
    <w:rsid w:val="00DD4330"/>
    <w:rsid w:val="00DF1EC3"/>
    <w:rsid w:val="00DF3915"/>
    <w:rsid w:val="00DF553F"/>
    <w:rsid w:val="00E032BC"/>
    <w:rsid w:val="00E26162"/>
    <w:rsid w:val="00E37B83"/>
    <w:rsid w:val="00E43AD6"/>
    <w:rsid w:val="00E56E9B"/>
    <w:rsid w:val="00E66886"/>
    <w:rsid w:val="00E703A7"/>
    <w:rsid w:val="00E70924"/>
    <w:rsid w:val="00E762EA"/>
    <w:rsid w:val="00EE1BE3"/>
    <w:rsid w:val="00EF073A"/>
    <w:rsid w:val="00EF2EE1"/>
    <w:rsid w:val="00F10D0C"/>
    <w:rsid w:val="00F14F14"/>
    <w:rsid w:val="00F24B70"/>
    <w:rsid w:val="00F30FBB"/>
    <w:rsid w:val="00F3514C"/>
    <w:rsid w:val="00F52D77"/>
    <w:rsid w:val="00F609BE"/>
    <w:rsid w:val="00F60A0C"/>
    <w:rsid w:val="00F61EB3"/>
    <w:rsid w:val="00F647F4"/>
    <w:rsid w:val="00F77A4E"/>
    <w:rsid w:val="00F77DCF"/>
    <w:rsid w:val="00F84A77"/>
    <w:rsid w:val="00F865D1"/>
    <w:rsid w:val="00F86D8B"/>
    <w:rsid w:val="00F966A6"/>
    <w:rsid w:val="00FA5498"/>
    <w:rsid w:val="00FB563F"/>
    <w:rsid w:val="00FB5D35"/>
    <w:rsid w:val="00FC12DE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4E5F16"/>
  <w15:docId w15:val="{9EF18F9A-4C16-403E-ADAB-C1E05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094"/>
    <w:pPr>
      <w:spacing w:before="120" w:after="120" w:line="240" w:lineRule="auto"/>
      <w:jc w:val="both"/>
    </w:pPr>
    <w:rPr>
      <w:rFonts w:asciiTheme="majorHAnsi" w:eastAsia="Times New Roman" w:hAnsiTheme="majorHAnsi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214"/>
    <w:pPr>
      <w:keepNext/>
      <w:keepLines/>
      <w:pageBreakBefore/>
      <w:numPr>
        <w:numId w:val="42"/>
      </w:numPr>
      <w:spacing w:before="480" w:line="276" w:lineRule="auto"/>
      <w:ind w:left="431" w:hanging="431"/>
      <w:outlineLvl w:val="0"/>
    </w:pPr>
    <w:rPr>
      <w:rFonts w:eastAsiaTheme="majorEastAsia" w:cstheme="majorBidi"/>
      <w:b/>
      <w:bCs/>
      <w:color w:val="003399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214"/>
    <w:pPr>
      <w:keepNext/>
      <w:keepLines/>
      <w:numPr>
        <w:ilvl w:val="1"/>
        <w:numId w:val="42"/>
      </w:numPr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14"/>
    <w:pPr>
      <w:keepNext/>
      <w:keepLines/>
      <w:numPr>
        <w:ilvl w:val="2"/>
        <w:numId w:val="4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214"/>
    <w:pPr>
      <w:keepNext/>
      <w:keepLines/>
      <w:numPr>
        <w:ilvl w:val="3"/>
        <w:numId w:val="42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214"/>
    <w:pPr>
      <w:keepNext/>
      <w:keepLines/>
      <w:numPr>
        <w:ilvl w:val="4"/>
        <w:numId w:val="42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214"/>
    <w:pPr>
      <w:keepNext/>
      <w:keepLines/>
      <w:numPr>
        <w:ilvl w:val="5"/>
        <w:numId w:val="42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AEE"/>
    <w:pPr>
      <w:keepNext/>
      <w:keepLines/>
      <w:numPr>
        <w:ilvl w:val="6"/>
        <w:numId w:val="42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AEE"/>
    <w:pPr>
      <w:keepNext/>
      <w:keepLines/>
      <w:numPr>
        <w:ilvl w:val="7"/>
        <w:numId w:val="42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AEE"/>
    <w:pPr>
      <w:keepNext/>
      <w:keepLines/>
      <w:numPr>
        <w:ilvl w:val="8"/>
        <w:numId w:val="42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01214"/>
    <w:rPr>
      <w:rFonts w:asciiTheme="majorHAnsi" w:eastAsiaTheme="majorEastAsia" w:hAnsiTheme="majorHAnsi" w:cstheme="majorBidi"/>
      <w:b/>
      <w:bCs/>
      <w:color w:val="003399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056C3"/>
    <w:pPr>
      <w:spacing w:after="200" w:line="276" w:lineRule="auto"/>
      <w:ind w:left="720"/>
      <w:contextualSpacing/>
    </w:pPr>
    <w:rPr>
      <w:rFonts w:ascii="Cambria" w:eastAsiaTheme="minorHAnsi" w:hAnsi="Cambria" w:cstheme="minorBidi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0121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003399"/>
        <w:left w:val="single" w:sz="8" w:space="0" w:color="003399"/>
        <w:bottom w:val="single" w:sz="8" w:space="0" w:color="003399"/>
        <w:right w:val="single" w:sz="8" w:space="0" w:color="003399"/>
        <w:insideH w:val="single" w:sz="8" w:space="0" w:color="003399"/>
        <w:insideV w:val="single" w:sz="8" w:space="0" w:color="00339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link w:val="NoSpacingChar"/>
    <w:uiPriority w:val="1"/>
    <w:qFormat/>
    <w:rsid w:val="00A43026"/>
    <w:rPr>
      <w:rFonts w:eastAsiaTheme="minorHAnsi"/>
      <w:szCs w:val="22"/>
      <w:lang w:eastAsia="en-GB"/>
    </w:rPr>
  </w:style>
  <w:style w:type="character" w:customStyle="1" w:styleId="ListParagraphChar">
    <w:name w:val="List Paragraph Char"/>
    <w:link w:val="ListParagraph"/>
    <w:uiPriority w:val="34"/>
    <w:rsid w:val="009056C3"/>
    <w:rPr>
      <w:rFonts w:ascii="Cambria" w:hAnsi="Cambria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B767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671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B767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01214"/>
    <w:rPr>
      <w:rFonts w:asciiTheme="majorHAnsi" w:eastAsiaTheme="majorEastAsia" w:hAnsiTheme="majorHAnsi" w:cstheme="majorBidi"/>
      <w:b/>
      <w:bCs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01214"/>
    <w:pPr>
      <w:spacing w:after="300"/>
      <w:contextualSpacing/>
      <w:jc w:val="center"/>
    </w:pPr>
    <w:rPr>
      <w:rFonts w:eastAsiaTheme="majorEastAsia" w:cstheme="majorBidi"/>
      <w:color w:val="003399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214"/>
    <w:rPr>
      <w:rFonts w:asciiTheme="majorHAnsi" w:eastAsiaTheme="majorEastAsia" w:hAnsiTheme="majorHAnsi" w:cstheme="majorBidi"/>
      <w:color w:val="003399"/>
      <w:spacing w:val="5"/>
      <w:kern w:val="28"/>
      <w:sz w:val="48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4B"/>
    <w:pPr>
      <w:numPr>
        <w:ilvl w:val="1"/>
      </w:numPr>
      <w:jc w:val="center"/>
    </w:pPr>
    <w:rPr>
      <w:rFonts w:eastAsiaTheme="majorEastAsia" w:cstheme="majorBidi"/>
      <w:iCs/>
      <w:color w:val="003399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0F4B"/>
    <w:rPr>
      <w:rFonts w:asciiTheme="majorHAnsi" w:eastAsiaTheme="majorEastAsia" w:hAnsiTheme="majorHAnsi" w:cstheme="majorBidi"/>
      <w:iCs/>
      <w:color w:val="003399"/>
      <w:spacing w:val="15"/>
      <w:sz w:val="32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501214"/>
    <w:rPr>
      <w:rFonts w:asciiTheme="majorHAnsi" w:hAnsiTheme="majorHAnsi"/>
      <w:b/>
      <w:bCs/>
      <w:i w:val="0"/>
      <w:iCs/>
      <w:color w:val="003399"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A43026"/>
    <w:rPr>
      <w:rFonts w:asciiTheme="majorHAnsi" w:hAnsiTheme="majorHAnsi" w:cs="Times New Roman"/>
      <w:sz w:val="24"/>
      <w:lang w:val="en-GB" w:eastAsia="en-GB"/>
    </w:rPr>
  </w:style>
  <w:style w:type="character" w:styleId="Hyperlink">
    <w:name w:val="Hyperlink"/>
    <w:uiPriority w:val="99"/>
    <w:unhideWhenUsed/>
    <w:rsid w:val="00306E1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501214"/>
    <w:pPr>
      <w:tabs>
        <w:tab w:val="left" w:pos="567"/>
        <w:tab w:val="left" w:pos="879"/>
        <w:tab w:val="right" w:leader="dot" w:pos="9498"/>
      </w:tabs>
      <w:spacing w:before="100" w:after="40" w:line="276" w:lineRule="auto"/>
    </w:pPr>
    <w:rPr>
      <w:rFonts w:ascii="Cambria" w:hAnsi="Cambria"/>
      <w:b/>
      <w:szCs w:val="22"/>
      <w:lang w:val="sk-SK" w:eastAsia="sk-SK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306E16"/>
    <w:pPr>
      <w:tabs>
        <w:tab w:val="left" w:pos="0"/>
        <w:tab w:val="left" w:pos="879"/>
        <w:tab w:val="right" w:leader="dot" w:pos="9854"/>
      </w:tabs>
      <w:spacing w:line="276" w:lineRule="auto"/>
    </w:pPr>
    <w:rPr>
      <w:rFonts w:ascii="Arial" w:hAnsi="Arial"/>
      <w:color w:val="555555"/>
      <w:szCs w:val="22"/>
      <w:lang w:val="sk-SK" w:eastAsia="sk-SK"/>
    </w:rPr>
  </w:style>
  <w:style w:type="paragraph" w:customStyle="1" w:styleId="Tablesofcontents">
    <w:name w:val="Tables of contents"/>
    <w:basedOn w:val="TOC1"/>
    <w:link w:val="TablesofcontentsChar"/>
    <w:qFormat/>
    <w:rsid w:val="00501214"/>
    <w:pPr>
      <w:tabs>
        <w:tab w:val="clear" w:pos="879"/>
        <w:tab w:val="left" w:pos="880"/>
        <w:tab w:val="right" w:leader="dot" w:pos="9062"/>
      </w:tabs>
    </w:pPr>
    <w:rPr>
      <w:rFonts w:asciiTheme="majorHAnsi" w:hAnsiTheme="majorHAnsi"/>
      <w:noProof/>
    </w:rPr>
  </w:style>
  <w:style w:type="character" w:customStyle="1" w:styleId="TOC1Char">
    <w:name w:val="TOC 1 Char"/>
    <w:link w:val="TOC1"/>
    <w:uiPriority w:val="39"/>
    <w:rsid w:val="00501214"/>
    <w:rPr>
      <w:rFonts w:ascii="Cambria" w:eastAsia="Times New Roman" w:hAnsi="Cambria" w:cs="Times New Roman"/>
      <w:b/>
      <w:lang w:val="sk-SK" w:eastAsia="sk-SK"/>
    </w:rPr>
  </w:style>
  <w:style w:type="character" w:customStyle="1" w:styleId="TablesofcontentsChar">
    <w:name w:val="Tables of contents Char"/>
    <w:link w:val="Tablesofcontents"/>
    <w:rsid w:val="00501214"/>
    <w:rPr>
      <w:rFonts w:asciiTheme="majorHAnsi" w:eastAsia="Times New Roman" w:hAnsiTheme="majorHAnsi" w:cs="Times New Roman"/>
      <w:b/>
      <w:noProof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501214"/>
    <w:rPr>
      <w:rFonts w:asciiTheme="majorHAnsi" w:eastAsiaTheme="majorEastAsia" w:hAnsiTheme="majorHAnsi" w:cstheme="majorBidi"/>
      <w:b/>
      <w:bCs/>
      <w:i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501214"/>
    <w:rPr>
      <w:rFonts w:asciiTheme="majorHAnsi" w:eastAsiaTheme="majorEastAsia" w:hAnsiTheme="majorHAnsi" w:cstheme="majorBidi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01214"/>
    <w:rPr>
      <w:rFonts w:asciiTheme="majorHAnsi" w:eastAsiaTheme="majorEastAsia" w:hAnsiTheme="majorHAnsi" w:cstheme="majorBidi"/>
      <w:i/>
      <w:i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01214"/>
    <w:pPr>
      <w:spacing w:before="0" w:after="200"/>
      <w:jc w:val="center"/>
    </w:pPr>
    <w:rPr>
      <w:b/>
      <w:bCs/>
      <w:color w:val="003399"/>
      <w:sz w:val="18"/>
      <w:szCs w:val="18"/>
    </w:rPr>
  </w:style>
  <w:style w:type="table" w:styleId="LightList-Accent4">
    <w:name w:val="Light List Accent 4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">
    <w:name w:val="Light List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8B3B7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501214"/>
    <w:rPr>
      <w:rFonts w:ascii="Cambria" w:hAnsi="Cambri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12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1214"/>
    <w:rPr>
      <w:rFonts w:asciiTheme="majorHAnsi" w:eastAsia="Times New Roman" w:hAnsiTheme="majorHAnsi" w:cs="Times New Roman"/>
      <w:i/>
      <w:iCs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805122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501214"/>
    <w:rPr>
      <w:rFonts w:ascii="Cambria" w:hAnsi="Cambria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501214"/>
    <w:rPr>
      <w:rFonts w:ascii="Cambria" w:hAnsi="Cambria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2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33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214"/>
    <w:rPr>
      <w:rFonts w:asciiTheme="majorHAnsi" w:eastAsia="Times New Roman" w:hAnsiTheme="majorHAnsi" w:cs="Times New Roman"/>
      <w:b/>
      <w:bCs/>
      <w:i/>
      <w:iCs/>
      <w:color w:val="003399"/>
      <w:szCs w:val="24"/>
      <w:lang w:val="en-GB"/>
    </w:rPr>
  </w:style>
  <w:style w:type="character" w:styleId="SubtleReference">
    <w:name w:val="Subtle Reference"/>
    <w:basedOn w:val="DefaultParagraphFont"/>
    <w:uiPriority w:val="31"/>
    <w:qFormat/>
    <w:rsid w:val="00501214"/>
    <w:rPr>
      <w:rFonts w:ascii="Cambria" w:hAnsi="Cambria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1214"/>
    <w:rPr>
      <w:rFonts w:ascii="Cambria" w:hAnsi="Cambria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214"/>
    <w:rPr>
      <w:rFonts w:ascii="Cambria" w:hAnsi="Cambria"/>
      <w:b/>
      <w:bCs/>
      <w:smallCaps/>
      <w:spacing w:val="5"/>
    </w:rPr>
  </w:style>
  <w:style w:type="paragraph" w:styleId="BodyText">
    <w:name w:val="Body Text"/>
    <w:basedOn w:val="Normal"/>
    <w:link w:val="BodyTextChar"/>
    <w:rsid w:val="00E37B83"/>
    <w:pPr>
      <w:spacing w:before="0" w:after="0"/>
      <w:jc w:val="left"/>
    </w:pPr>
    <w:rPr>
      <w:rFonts w:ascii="Arial" w:hAnsi="Arial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37B83"/>
    <w:rPr>
      <w:rFonts w:ascii="Arial" w:eastAsia="Times New Roman" w:hAnsi="Arial" w:cs="Times New Roman"/>
      <w:sz w:val="24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86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650"/>
    <w:rPr>
      <w:rFonts w:asciiTheme="majorHAnsi" w:eastAsia="Times New Roman" w:hAnsiTheme="majorHAns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650"/>
    <w:rPr>
      <w:rFonts w:asciiTheme="majorHAnsi" w:eastAsia="Times New Roman" w:hAnsiTheme="majorHAnsi" w:cs="Times New Roman"/>
      <w:b/>
      <w:bCs/>
      <w:sz w:val="20"/>
      <w:szCs w:val="20"/>
      <w:lang w:val="en-GB"/>
    </w:rPr>
  </w:style>
  <w:style w:type="paragraph" w:customStyle="1" w:styleId="Char">
    <w:name w:val="Char"/>
    <w:basedOn w:val="Normal"/>
    <w:semiHidden/>
    <w:rsid w:val="0050704E"/>
    <w:pPr>
      <w:tabs>
        <w:tab w:val="left" w:pos="709"/>
      </w:tabs>
      <w:spacing w:before="0" w:after="0"/>
      <w:jc w:val="left"/>
    </w:pPr>
    <w:rPr>
      <w:rFonts w:ascii="Futura Bk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49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8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46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danube.eu/relevant-documents/documents-for-project-implement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DE7F-506B-4376-8CED-8161A93A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2130</Words>
  <Characters>12147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Florescu</dc:creator>
  <cp:lastModifiedBy>P.Varbanova</cp:lastModifiedBy>
  <cp:revision>40</cp:revision>
  <cp:lastPrinted>2021-07-20T08:13:00Z</cp:lastPrinted>
  <dcterms:created xsi:type="dcterms:W3CDTF">2021-05-11T09:33:00Z</dcterms:created>
  <dcterms:modified xsi:type="dcterms:W3CDTF">2021-07-21T13:50:00Z</dcterms:modified>
</cp:coreProperties>
</file>