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BC" w:rsidRDefault="00F71CBC" w:rsidP="00400062">
      <w:pPr>
        <w:pStyle w:val="NoSpacing"/>
        <w:rPr>
          <w:lang w:eastAsia="bg-BG" w:bidi="bg-BG"/>
        </w:rPr>
      </w:pPr>
    </w:p>
    <w:p w:rsidR="001C66BC" w:rsidRPr="00FD3EFB" w:rsidRDefault="001C66BC" w:rsidP="001C66BC">
      <w:pPr>
        <w:pStyle w:val="NoSpacing"/>
        <w:jc w:val="right"/>
        <w:rPr>
          <w:rFonts w:cs="Times New Roman"/>
          <w:szCs w:val="24"/>
        </w:rPr>
      </w:pPr>
      <w:r w:rsidRPr="00FD3EFB">
        <w:rPr>
          <w:rFonts w:cs="Times New Roman"/>
          <w:szCs w:val="24"/>
        </w:rPr>
        <w:t>Утвърдил: ……………………</w:t>
      </w:r>
    </w:p>
    <w:p w:rsidR="001C66BC" w:rsidRPr="00FD3EFB" w:rsidRDefault="001C66BC" w:rsidP="001C66BC">
      <w:pPr>
        <w:pStyle w:val="NoSpacing"/>
        <w:jc w:val="right"/>
        <w:rPr>
          <w:rFonts w:cs="Times New Roman"/>
          <w:szCs w:val="24"/>
        </w:rPr>
      </w:pPr>
      <w:r w:rsidRPr="00FD3EFB">
        <w:rPr>
          <w:rFonts w:cs="Times New Roman"/>
          <w:szCs w:val="24"/>
        </w:rPr>
        <w:t xml:space="preserve">                 </w:t>
      </w:r>
      <w:r w:rsidRPr="00FD3EFB">
        <w:rPr>
          <w:rFonts w:cs="Times New Roman"/>
          <w:szCs w:val="24"/>
        </w:rPr>
        <w:tab/>
      </w:r>
      <w:r w:rsidRPr="00FD3EFB">
        <w:rPr>
          <w:rFonts w:cs="Times New Roman"/>
          <w:szCs w:val="24"/>
        </w:rPr>
        <w:tab/>
      </w:r>
      <w:r w:rsidRPr="00FD3EFB">
        <w:rPr>
          <w:rFonts w:cs="Times New Roman"/>
          <w:szCs w:val="24"/>
        </w:rPr>
        <w:tab/>
      </w:r>
      <w:r w:rsidRPr="00FD3EFB">
        <w:rPr>
          <w:rFonts w:cs="Times New Roman"/>
          <w:szCs w:val="24"/>
        </w:rPr>
        <w:tab/>
      </w:r>
      <w:r w:rsidRPr="00FD3EFB">
        <w:rPr>
          <w:rFonts w:cs="Times New Roman"/>
          <w:szCs w:val="24"/>
        </w:rPr>
        <w:tab/>
        <w:t>Председател на КУО на МИГ  - ЛОМ</w:t>
      </w:r>
    </w:p>
    <w:p w:rsidR="00617FB6" w:rsidRDefault="00617FB6"/>
    <w:p w:rsidR="00617FB6" w:rsidRDefault="00617FB6"/>
    <w:p w:rsidR="00D3123F" w:rsidRPr="00FC0437" w:rsidRDefault="00D0722C" w:rsidP="007D21CC">
      <w:pPr>
        <w:spacing w:after="0" w:line="23" w:lineRule="atLeast"/>
        <w:jc w:val="center"/>
        <w:outlineLvl w:val="0"/>
        <w:rPr>
          <w:b/>
          <w:sz w:val="36"/>
          <w:szCs w:val="36"/>
        </w:rPr>
      </w:pPr>
      <w:bookmarkStart w:id="0" w:name="_Toc175379528"/>
      <w:bookmarkStart w:id="1" w:name="_Toc175470698"/>
      <w:bookmarkStart w:id="2" w:name="_Toc175573961"/>
      <w:r w:rsidRPr="00FC0437">
        <w:rPr>
          <w:b/>
          <w:sz w:val="36"/>
          <w:szCs w:val="36"/>
        </w:rPr>
        <w:t>ОБЯВА</w:t>
      </w:r>
    </w:p>
    <w:p w:rsidR="00D3123F" w:rsidRPr="00E0666D" w:rsidRDefault="00D3123F" w:rsidP="007D21CC">
      <w:pPr>
        <w:spacing w:after="0" w:line="23" w:lineRule="atLeast"/>
        <w:jc w:val="center"/>
        <w:outlineLvl w:val="0"/>
        <w:rPr>
          <w:b/>
          <w:color w:val="2E74B5" w:themeColor="accent1" w:themeShade="BF"/>
          <w:szCs w:val="24"/>
        </w:rPr>
      </w:pPr>
    </w:p>
    <w:p w:rsidR="00F71CBC" w:rsidRDefault="00D3123F" w:rsidP="007D21CC">
      <w:pPr>
        <w:spacing w:after="0" w:line="23" w:lineRule="atLeast"/>
        <w:jc w:val="center"/>
        <w:outlineLvl w:val="0"/>
        <w:rPr>
          <w:b/>
          <w:szCs w:val="24"/>
        </w:rPr>
      </w:pPr>
      <w:r w:rsidRPr="00FC0437">
        <w:rPr>
          <w:b/>
          <w:szCs w:val="24"/>
        </w:rPr>
        <w:t xml:space="preserve">МЕСТНА ИНИЦИАТИВНА ГРУПА </w:t>
      </w:r>
      <w:r w:rsidR="00F71CBC">
        <w:rPr>
          <w:b/>
          <w:szCs w:val="24"/>
        </w:rPr>
        <w:t>–</w:t>
      </w:r>
      <w:r w:rsidRPr="00FC0437">
        <w:rPr>
          <w:b/>
          <w:szCs w:val="24"/>
        </w:rPr>
        <w:t xml:space="preserve"> </w:t>
      </w:r>
      <w:r w:rsidR="00D0722C" w:rsidRPr="00FC0437">
        <w:rPr>
          <w:b/>
          <w:szCs w:val="24"/>
        </w:rPr>
        <w:t>ЛОМ</w:t>
      </w:r>
    </w:p>
    <w:p w:rsidR="00F71CBC" w:rsidRDefault="00F71CBC" w:rsidP="007D21CC">
      <w:pPr>
        <w:spacing w:after="0" w:line="23" w:lineRule="atLeast"/>
        <w:jc w:val="center"/>
        <w:outlineLvl w:val="0"/>
        <w:rPr>
          <w:b/>
          <w:szCs w:val="24"/>
        </w:rPr>
      </w:pPr>
    </w:p>
    <w:p w:rsidR="00D3123F" w:rsidRPr="00FC0437" w:rsidRDefault="00AD37E8" w:rsidP="007D21CC">
      <w:pPr>
        <w:spacing w:after="0" w:line="23" w:lineRule="atLeast"/>
        <w:jc w:val="center"/>
        <w:outlineLvl w:val="0"/>
        <w:rPr>
          <w:b/>
          <w:szCs w:val="24"/>
        </w:rPr>
      </w:pPr>
      <w:r w:rsidRPr="00FC0437">
        <w:rPr>
          <w:b/>
          <w:szCs w:val="24"/>
        </w:rPr>
        <w:t>открива процедура за подбор на проектни предложения</w:t>
      </w:r>
    </w:p>
    <w:p w:rsidR="008B5210" w:rsidRPr="00E0666D" w:rsidRDefault="008E48F4" w:rsidP="007D21CC">
      <w:pPr>
        <w:spacing w:after="0" w:line="23" w:lineRule="atLeast"/>
        <w:jc w:val="center"/>
        <w:outlineLvl w:val="0"/>
        <w:rPr>
          <w:b/>
          <w:caps/>
          <w:color w:val="2E74B5" w:themeColor="accent1" w:themeShade="BF"/>
          <w:szCs w:val="24"/>
        </w:rPr>
      </w:pPr>
      <w:r w:rsidRPr="00400062">
        <w:rPr>
          <w:rFonts w:cs="Times New Roman"/>
          <w:b/>
        </w:rPr>
        <w:t xml:space="preserve">с </w:t>
      </w:r>
      <w:r w:rsidR="007E685C">
        <w:rPr>
          <w:rFonts w:cs="Times New Roman"/>
          <w:b/>
        </w:rPr>
        <w:t xml:space="preserve">един срок </w:t>
      </w:r>
      <w:r w:rsidRPr="00400062">
        <w:rPr>
          <w:rFonts w:cs="Times New Roman"/>
          <w:b/>
        </w:rPr>
        <w:t xml:space="preserve">за кандидатстване  </w:t>
      </w:r>
      <w:r w:rsidR="003D230C">
        <w:rPr>
          <w:rStyle w:val="indented"/>
          <w:rFonts w:cs="Times New Roman"/>
          <w:b/>
          <w:szCs w:val="24"/>
        </w:rPr>
        <w:t>BG06RDNP001-19.18</w:t>
      </w:r>
      <w:r>
        <w:rPr>
          <w:rStyle w:val="indented"/>
          <w:rFonts w:cs="Times New Roman"/>
          <w:b/>
          <w:szCs w:val="24"/>
        </w:rPr>
        <w:t>5</w:t>
      </w:r>
      <w:r>
        <w:rPr>
          <w:rStyle w:val="indented"/>
          <w:rFonts w:cs="Times New Roman"/>
          <w:b/>
          <w:szCs w:val="24"/>
          <w:lang w:val="en-US"/>
        </w:rPr>
        <w:t xml:space="preserve"> </w:t>
      </w:r>
      <w:r w:rsidR="003D230C">
        <w:rPr>
          <w:rStyle w:val="indented"/>
          <w:rFonts w:cs="Times New Roman"/>
          <w:b/>
          <w:szCs w:val="24"/>
        </w:rPr>
        <w:t>по мярка 5-7.5</w:t>
      </w:r>
      <w:r w:rsidRPr="00400062">
        <w:rPr>
          <w:rStyle w:val="indented"/>
          <w:rFonts w:cs="Times New Roman"/>
          <w:b/>
          <w:szCs w:val="24"/>
        </w:rPr>
        <w:t xml:space="preserve"> </w:t>
      </w:r>
      <w:r w:rsidR="003D230C" w:rsidRPr="00336995">
        <w:rPr>
          <w:rFonts w:eastAsiaTheme="majorEastAsia" w:cs="Times New Roman"/>
          <w:b/>
          <w:bCs/>
          <w:szCs w:val="24"/>
        </w:rPr>
        <w:t>„Инвестиции за публично ползване в инфраструктура за отдих, туристическа инфраструктура“</w:t>
      </w:r>
      <w:r w:rsidRPr="00400062">
        <w:rPr>
          <w:rFonts w:eastAsiaTheme="majorEastAsia" w:cs="Times New Roman"/>
          <w:b/>
          <w:bCs/>
        </w:rPr>
        <w:t>от</w:t>
      </w:r>
      <w:r w:rsidRPr="00400062">
        <w:rPr>
          <w:rFonts w:cs="Times New Roman"/>
          <w:b/>
        </w:rPr>
        <w:t xml:space="preserve"> </w:t>
      </w:r>
      <w:r w:rsidRPr="00400062">
        <w:rPr>
          <w:rFonts w:eastAsiaTheme="majorEastAsia" w:cs="Times New Roman"/>
          <w:b/>
          <w:bCs/>
          <w:szCs w:val="28"/>
        </w:rPr>
        <w:t>Стратегията ВОМР на МИГ-ЛОМ</w:t>
      </w:r>
    </w:p>
    <w:p w:rsidR="00D3123F" w:rsidRPr="00E0666D" w:rsidRDefault="00D3123F" w:rsidP="007D21CC">
      <w:pPr>
        <w:spacing w:after="0" w:line="23" w:lineRule="atLeast"/>
        <w:jc w:val="center"/>
        <w:outlineLvl w:val="0"/>
        <w:rPr>
          <w:b/>
          <w:caps/>
          <w:color w:val="2E74B5" w:themeColor="accent1" w:themeShade="BF"/>
          <w:szCs w:val="24"/>
        </w:rPr>
      </w:pPr>
    </w:p>
    <w:p w:rsidR="00400062" w:rsidRDefault="00400062" w:rsidP="00CF2413">
      <w:pPr>
        <w:spacing w:line="23" w:lineRule="atLeast"/>
        <w:jc w:val="both"/>
        <w:outlineLvl w:val="0"/>
        <w:rPr>
          <w:szCs w:val="24"/>
        </w:rPr>
      </w:pPr>
    </w:p>
    <w:p w:rsidR="00F71CBC" w:rsidRPr="00F71CBC" w:rsidRDefault="00D3123F" w:rsidP="00F71CBC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="00F71CBC">
        <w:rPr>
          <w:szCs w:val="24"/>
        </w:rPr>
        <w:t>г</w:t>
      </w:r>
      <w:r w:rsidRPr="00D3123F">
        <w:rPr>
          <w:szCs w:val="24"/>
        </w:rPr>
        <w:t>.</w:t>
      </w:r>
      <w:r w:rsidR="00F71CBC">
        <w:rPr>
          <w:szCs w:val="24"/>
        </w:rPr>
        <w:t xml:space="preserve"> </w:t>
      </w:r>
      <w:r w:rsidR="00F71CBC" w:rsidRPr="00F71CBC">
        <w:rPr>
          <w:szCs w:val="24"/>
        </w:rPr>
        <w:t>Процедурата</w:t>
      </w:r>
      <w:r w:rsidR="00F71CBC" w:rsidRPr="00012F1A">
        <w:rPr>
          <w:szCs w:val="24"/>
        </w:rPr>
        <w:t xml:space="preserve"> за безвъзмездна финансова помощ </w:t>
      </w:r>
      <w:r w:rsidR="00F71CBC" w:rsidRPr="00012F1A">
        <w:rPr>
          <w:b/>
          <w:szCs w:val="24"/>
        </w:rPr>
        <w:t xml:space="preserve">се реализира с финансовата подкрепа на </w:t>
      </w:r>
      <w:r w:rsidR="00F71CBC">
        <w:rPr>
          <w:b/>
          <w:szCs w:val="24"/>
        </w:rPr>
        <w:t>Европейския земеделски фонд за развитие на селските райони</w:t>
      </w:r>
      <w:r w:rsidR="00F71CBC" w:rsidRPr="00012F1A">
        <w:rPr>
          <w:b/>
          <w:szCs w:val="24"/>
        </w:rPr>
        <w:t>.</w:t>
      </w:r>
    </w:p>
    <w:p w:rsidR="00D3123F" w:rsidRDefault="00D3123F" w:rsidP="00D3123F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  <w:bookmarkStart w:id="3" w:name="_Toc525392785"/>
      <w:r w:rsidR="00400062" w:rsidRPr="00D22B8B">
        <w:rPr>
          <w:rFonts w:cs="Times New Roman"/>
          <w:szCs w:val="24"/>
        </w:rPr>
        <w:t>Подмярка 19.2 „Прилагане на стратегии за Водено от общностите местно развитие“ от Програмата за развитие на селските райони  за периода 2014 – 2020 г.</w:t>
      </w:r>
      <w:bookmarkEnd w:id="3"/>
    </w:p>
    <w:p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 xml:space="preserve">: </w:t>
      </w:r>
    </w:p>
    <w:p w:rsidR="003D230C" w:rsidRPr="007E685C" w:rsidRDefault="003D230C" w:rsidP="003D230C">
      <w:pPr>
        <w:jc w:val="both"/>
        <w:rPr>
          <w:rFonts w:eastAsia="Calibri" w:cs="Times New Roman"/>
          <w:szCs w:val="24"/>
          <w:lang w:eastAsia="bg-BG"/>
        </w:rPr>
      </w:pPr>
      <w:r>
        <w:rPr>
          <w:rFonts w:eastAsia="Calibri" w:cs="Times New Roman"/>
          <w:szCs w:val="24"/>
          <w:lang w:eastAsia="bg-BG"/>
        </w:rPr>
        <w:t>М</w:t>
      </w:r>
      <w:r w:rsidRPr="00C43C21">
        <w:rPr>
          <w:rFonts w:eastAsia="Calibri" w:cs="Times New Roman"/>
          <w:szCs w:val="24"/>
          <w:lang w:eastAsia="bg-BG"/>
        </w:rPr>
        <w:t>ярка 5-7.5. е насочена към изграждането инфраструкту</w:t>
      </w:r>
      <w:r>
        <w:rPr>
          <w:rFonts w:eastAsia="Calibri" w:cs="Times New Roman"/>
          <w:szCs w:val="24"/>
          <w:lang w:eastAsia="bg-BG"/>
        </w:rPr>
        <w:t xml:space="preserve">ра, </w:t>
      </w:r>
      <w:r w:rsidRPr="00C43C21">
        <w:rPr>
          <w:rFonts w:eastAsia="Calibri" w:cs="Times New Roman"/>
          <w:szCs w:val="24"/>
          <w:lang w:eastAsia="bg-BG"/>
        </w:rPr>
        <w:t>обезпечаваща атракционните дейности</w:t>
      </w:r>
      <w:r>
        <w:rPr>
          <w:rFonts w:eastAsia="Calibri" w:cs="Times New Roman"/>
          <w:szCs w:val="24"/>
          <w:lang w:eastAsia="bg-BG"/>
        </w:rPr>
        <w:t>. Мярка 5-7.5 се съотнася към Приоритет 2 „Подобряване средата на живот на територията на МИГ ЛОМ,специфична цел 2.2.</w:t>
      </w:r>
      <w:r w:rsidRPr="007E685C">
        <w:rPr>
          <w:rFonts w:eastAsia="Calibri" w:cs="Times New Roman"/>
          <w:szCs w:val="24"/>
          <w:lang w:eastAsia="bg-BG"/>
        </w:rPr>
        <w:t xml:space="preserve"> „Съхранение на богатия културен живот, пълноценно включен в развитието на местната икономика“. </w:t>
      </w:r>
    </w:p>
    <w:p w:rsidR="000621A5" w:rsidRPr="00F71CBC" w:rsidRDefault="003D230C" w:rsidP="00F71CBC">
      <w:pPr>
        <w:jc w:val="both"/>
        <w:rPr>
          <w:rFonts w:eastAsia="Calibri" w:cs="Times New Roman"/>
          <w:szCs w:val="24"/>
          <w:lang w:eastAsia="bg-BG"/>
        </w:rPr>
      </w:pPr>
      <w:r>
        <w:rPr>
          <w:rFonts w:eastAsia="Calibri" w:cs="Times New Roman"/>
          <w:b/>
          <w:szCs w:val="24"/>
          <w:lang w:eastAsia="bg-BG"/>
        </w:rPr>
        <w:t>Основната цел</w:t>
      </w:r>
      <w:r w:rsidRPr="00DE625B">
        <w:rPr>
          <w:rFonts w:eastAsia="Calibri" w:cs="Times New Roman"/>
          <w:b/>
          <w:szCs w:val="24"/>
          <w:lang w:eastAsia="bg-BG"/>
        </w:rPr>
        <w:t xml:space="preserve"> </w:t>
      </w:r>
      <w:r w:rsidRPr="00DE625B">
        <w:rPr>
          <w:rFonts w:eastAsia="Calibri" w:cs="Times New Roman"/>
          <w:szCs w:val="24"/>
          <w:lang w:eastAsia="bg-BG"/>
        </w:rPr>
        <w:t>на</w:t>
      </w:r>
      <w:r w:rsidRPr="00DE625B">
        <w:rPr>
          <w:rFonts w:eastAsia="Calibri" w:cs="Times New Roman"/>
          <w:b/>
          <w:szCs w:val="24"/>
          <w:lang w:eastAsia="bg-BG"/>
        </w:rPr>
        <w:t xml:space="preserve"> </w:t>
      </w:r>
      <w:r w:rsidRPr="00DE625B">
        <w:rPr>
          <w:rFonts w:eastAsia="Calibri" w:cs="Times New Roman"/>
          <w:szCs w:val="24"/>
          <w:lang w:eastAsia="bg-BG"/>
        </w:rPr>
        <w:t>мярката е да подпомогне развитието на туристически дейности и атракции, както и да създаде предпоставки за опознаване на културните забележителности на територията на МИГ-ЛОМ.</w:t>
      </w:r>
    </w:p>
    <w:p w:rsidR="00D3123F" w:rsidRPr="00E0666D" w:rsidRDefault="00F71CBC" w:rsidP="000621A5">
      <w:pPr>
        <w:shd w:val="clear" w:color="auto" w:fill="FEFEFE"/>
        <w:spacing w:after="0" w:line="240" w:lineRule="auto"/>
        <w:rPr>
          <w:rStyle w:val="indented"/>
          <w:b/>
          <w:color w:val="1F4E79" w:themeColor="accent1" w:themeShade="80"/>
          <w:szCs w:val="24"/>
          <w:lang w:val="en-US" w:eastAsia="bg-BG"/>
        </w:rPr>
      </w:pPr>
      <w:r>
        <w:rPr>
          <w:b/>
          <w:color w:val="1F4E79" w:themeColor="accent1" w:themeShade="80"/>
          <w:szCs w:val="24"/>
          <w:lang w:eastAsia="bg-BG"/>
        </w:rPr>
        <w:t xml:space="preserve">    </w:t>
      </w:r>
      <w:r w:rsidR="00D3123F" w:rsidRPr="00E0666D">
        <w:rPr>
          <w:b/>
          <w:color w:val="1F4E79" w:themeColor="accent1" w:themeShade="80"/>
          <w:szCs w:val="24"/>
          <w:lang w:eastAsia="bg-BG"/>
        </w:rPr>
        <w:t xml:space="preserve">1. </w:t>
      </w:r>
      <w:r>
        <w:rPr>
          <w:b/>
          <w:color w:val="1F4E79" w:themeColor="accent1" w:themeShade="80"/>
          <w:szCs w:val="24"/>
          <w:lang w:eastAsia="bg-BG"/>
        </w:rPr>
        <w:t xml:space="preserve">    </w:t>
      </w:r>
      <w:r w:rsidR="00D3123F" w:rsidRPr="00E0666D">
        <w:rPr>
          <w:b/>
          <w:color w:val="1F4E79" w:themeColor="accent1" w:themeShade="80"/>
          <w:szCs w:val="24"/>
          <w:lang w:eastAsia="bg-BG"/>
        </w:rPr>
        <w:t>НАИМЕНОВАНИЕ НА МЯРКАТА ОТ СТРАТЕГИЯТА ЗА ВОМР</w:t>
      </w:r>
    </w:p>
    <w:p w:rsidR="0028309F" w:rsidRPr="00F71CBC" w:rsidRDefault="0028309F" w:rsidP="00F71CBC">
      <w:pPr>
        <w:spacing w:line="23" w:lineRule="atLeast"/>
        <w:jc w:val="both"/>
        <w:outlineLvl w:val="0"/>
        <w:rPr>
          <w:rFonts w:cs="Times New Roman"/>
          <w:szCs w:val="24"/>
        </w:rPr>
      </w:pPr>
      <w:r>
        <w:rPr>
          <w:rStyle w:val="indented"/>
          <w:rFonts w:cs="Times New Roman"/>
          <w:szCs w:val="24"/>
        </w:rPr>
        <w:t>М</w:t>
      </w:r>
      <w:r w:rsidR="003D230C">
        <w:rPr>
          <w:rStyle w:val="indented"/>
          <w:rFonts w:cs="Times New Roman"/>
          <w:szCs w:val="24"/>
        </w:rPr>
        <w:t xml:space="preserve">ярка 5-7.5 </w:t>
      </w:r>
      <w:r w:rsidRPr="009E7E7E">
        <w:rPr>
          <w:rStyle w:val="indented"/>
          <w:rFonts w:cs="Times New Roman"/>
          <w:szCs w:val="24"/>
        </w:rPr>
        <w:t xml:space="preserve"> </w:t>
      </w:r>
      <w:r w:rsidR="003D230C" w:rsidRPr="003D230C">
        <w:rPr>
          <w:rStyle w:val="indented"/>
          <w:rFonts w:cs="Times New Roman"/>
          <w:szCs w:val="24"/>
        </w:rPr>
        <w:t>„Инвестиции за публично ползване в инфраструктура за отдих, туристическа инфраструктура“</w:t>
      </w:r>
    </w:p>
    <w:p w:rsidR="00D3123F" w:rsidRPr="00E0666D" w:rsidRDefault="00F71CBC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>
        <w:rPr>
          <w:b/>
          <w:color w:val="1F4E79" w:themeColor="accent1" w:themeShade="80"/>
          <w:szCs w:val="24"/>
          <w:lang w:eastAsia="bg-BG"/>
        </w:rPr>
        <w:t xml:space="preserve">    </w:t>
      </w:r>
      <w:r w:rsidR="00D3123F" w:rsidRPr="00E0666D">
        <w:rPr>
          <w:b/>
          <w:color w:val="1F4E79" w:themeColor="accent1" w:themeShade="80"/>
          <w:szCs w:val="24"/>
          <w:lang w:eastAsia="bg-BG"/>
        </w:rPr>
        <w:t xml:space="preserve">2. </w:t>
      </w:r>
      <w:r>
        <w:rPr>
          <w:b/>
          <w:color w:val="1F4E79" w:themeColor="accent1" w:themeShade="80"/>
          <w:szCs w:val="24"/>
          <w:lang w:eastAsia="bg-BG"/>
        </w:rPr>
        <w:t xml:space="preserve">   </w:t>
      </w:r>
      <w:r w:rsidR="00D3123F" w:rsidRPr="00E0666D">
        <w:rPr>
          <w:b/>
          <w:color w:val="1F4E79" w:themeColor="accent1" w:themeShade="80"/>
          <w:szCs w:val="24"/>
          <w:lang w:eastAsia="bg-BG"/>
        </w:rPr>
        <w:t>ДОПУСТИМИ КАНДИДАТИ</w:t>
      </w:r>
    </w:p>
    <w:p w:rsidR="0028309F" w:rsidRDefault="0028309F" w:rsidP="008E48F4">
      <w:pPr>
        <w:pStyle w:val="ListParagraph"/>
        <w:numPr>
          <w:ilvl w:val="0"/>
          <w:numId w:val="34"/>
        </w:numPr>
        <w:spacing w:after="0" w:line="276" w:lineRule="auto"/>
      </w:pPr>
      <w:r w:rsidRPr="008E48F4">
        <w:rPr>
          <w:lang w:val="ru-RU"/>
        </w:rPr>
        <w:t>Община Лом</w:t>
      </w:r>
      <w:r w:rsidRPr="001D21FA">
        <w:t xml:space="preserve"> </w:t>
      </w:r>
    </w:p>
    <w:p w:rsidR="0028309F" w:rsidRPr="001D21FA" w:rsidRDefault="0028309F" w:rsidP="008E48F4">
      <w:pPr>
        <w:pStyle w:val="ListParagraph"/>
        <w:numPr>
          <w:ilvl w:val="0"/>
          <w:numId w:val="34"/>
        </w:numPr>
        <w:spacing w:after="0" w:line="276" w:lineRule="auto"/>
      </w:pPr>
      <w:r w:rsidRPr="001D21FA">
        <w:t>Юридически лица с нестопанска цел (ЮЛНЦ), регистрирани по Закона за юридическите лица с нестопанска цел;</w:t>
      </w:r>
    </w:p>
    <w:p w:rsidR="0028309F" w:rsidRPr="001D21FA" w:rsidRDefault="003D230C" w:rsidP="008E48F4">
      <w:pPr>
        <w:pStyle w:val="ListParagraph"/>
        <w:numPr>
          <w:ilvl w:val="0"/>
          <w:numId w:val="34"/>
        </w:numPr>
        <w:spacing w:after="0" w:line="276" w:lineRule="auto"/>
      </w:pPr>
      <w:r>
        <w:t>МИГ ЛОМ</w:t>
      </w:r>
    </w:p>
    <w:p w:rsidR="000621A5" w:rsidRDefault="00A266B0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  <w:r>
        <w:rPr>
          <w:b/>
          <w:szCs w:val="24"/>
          <w:lang w:eastAsia="bg-BG"/>
        </w:rPr>
        <w:t>Допустими са само кандидати със седалище на територията  на МИГ</w:t>
      </w:r>
      <w:r w:rsidR="002C3AE3">
        <w:rPr>
          <w:b/>
          <w:szCs w:val="24"/>
          <w:lang w:eastAsia="bg-BG"/>
        </w:rPr>
        <w:t xml:space="preserve"> </w:t>
      </w:r>
      <w:r>
        <w:rPr>
          <w:b/>
          <w:szCs w:val="24"/>
          <w:lang w:eastAsia="bg-BG"/>
        </w:rPr>
        <w:t>ЛОМ.</w:t>
      </w:r>
    </w:p>
    <w:p w:rsidR="00D3123F" w:rsidRPr="00E0666D" w:rsidRDefault="00F71CBC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val="en-US" w:eastAsia="bg-BG"/>
        </w:rPr>
      </w:pPr>
      <w:r>
        <w:rPr>
          <w:b/>
          <w:color w:val="1F4E79" w:themeColor="accent1" w:themeShade="80"/>
          <w:szCs w:val="24"/>
          <w:lang w:eastAsia="bg-BG"/>
        </w:rPr>
        <w:lastRenderedPageBreak/>
        <w:t xml:space="preserve">  </w:t>
      </w:r>
      <w:r w:rsidR="00D3123F" w:rsidRPr="00E0666D">
        <w:rPr>
          <w:b/>
          <w:color w:val="1F4E79" w:themeColor="accent1" w:themeShade="80"/>
          <w:szCs w:val="24"/>
          <w:lang w:eastAsia="bg-BG"/>
        </w:rPr>
        <w:t xml:space="preserve">3. </w:t>
      </w:r>
      <w:r>
        <w:rPr>
          <w:b/>
          <w:color w:val="1F4E79" w:themeColor="accent1" w:themeShade="80"/>
          <w:szCs w:val="24"/>
          <w:lang w:eastAsia="bg-BG"/>
        </w:rPr>
        <w:t xml:space="preserve">  </w:t>
      </w:r>
      <w:r w:rsidR="00D3123F" w:rsidRPr="00E0666D">
        <w:rPr>
          <w:b/>
          <w:color w:val="1F4E79" w:themeColor="accent1" w:themeShade="80"/>
          <w:szCs w:val="24"/>
          <w:lang w:eastAsia="bg-BG"/>
        </w:rPr>
        <w:t>ДОПУСТИМИ ДЕЙНОСТИ</w:t>
      </w:r>
    </w:p>
    <w:p w:rsidR="003D230C" w:rsidRPr="003D230C" w:rsidRDefault="003D230C" w:rsidP="003D230C">
      <w:pPr>
        <w:spacing w:line="276" w:lineRule="auto"/>
        <w:ind w:left="360"/>
        <w:jc w:val="both"/>
        <w:rPr>
          <w:rFonts w:cs="Times New Roman"/>
          <w:szCs w:val="24"/>
        </w:rPr>
      </w:pPr>
      <w:r w:rsidRPr="003D230C">
        <w:rPr>
          <w:rFonts w:cs="Times New Roman"/>
          <w:szCs w:val="24"/>
        </w:rPr>
        <w:t>1. Изграждане, реконструкция, ремонт, закупуване на оборудване и/или обзавеждане на туристически информационни центрове;</w:t>
      </w:r>
    </w:p>
    <w:p w:rsidR="003D230C" w:rsidRPr="003D230C" w:rsidRDefault="003D230C" w:rsidP="003D230C">
      <w:pPr>
        <w:spacing w:line="276" w:lineRule="auto"/>
        <w:ind w:left="360"/>
        <w:jc w:val="both"/>
        <w:rPr>
          <w:rFonts w:cs="Times New Roman"/>
          <w:szCs w:val="24"/>
        </w:rPr>
      </w:pPr>
      <w:r w:rsidRPr="003D230C">
        <w:rPr>
          <w:rFonts w:cs="Times New Roman"/>
          <w:szCs w:val="24"/>
        </w:rPr>
        <w:t>2. Изграждане, реконструкция, ремонт, закупуване на оборудване и/или обзавеждане на посетителските центрове за представяне и експониране на местното природно и културно наследство;</w:t>
      </w:r>
    </w:p>
    <w:p w:rsidR="003D230C" w:rsidRPr="003D230C" w:rsidRDefault="003D230C" w:rsidP="003D230C">
      <w:pPr>
        <w:spacing w:line="276" w:lineRule="auto"/>
        <w:ind w:left="360"/>
        <w:jc w:val="both"/>
        <w:rPr>
          <w:rFonts w:cs="Times New Roman"/>
          <w:szCs w:val="24"/>
        </w:rPr>
      </w:pPr>
      <w:r w:rsidRPr="003D230C">
        <w:rPr>
          <w:rFonts w:cs="Times New Roman"/>
          <w:szCs w:val="24"/>
        </w:rPr>
        <w:t>3. 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:rsidR="003D230C" w:rsidRPr="003D230C" w:rsidRDefault="003D230C" w:rsidP="003D230C">
      <w:pPr>
        <w:spacing w:line="276" w:lineRule="auto"/>
        <w:ind w:left="360"/>
        <w:jc w:val="both"/>
        <w:rPr>
          <w:rFonts w:cs="Times New Roman"/>
          <w:szCs w:val="24"/>
        </w:rPr>
      </w:pPr>
      <w:r w:rsidRPr="003D230C">
        <w:rPr>
          <w:rFonts w:cs="Times New Roman"/>
          <w:szCs w:val="24"/>
        </w:rPr>
        <w:t>4. 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:rsidR="003D230C" w:rsidRPr="003D230C" w:rsidRDefault="003D230C" w:rsidP="003D230C">
      <w:pPr>
        <w:spacing w:line="276" w:lineRule="auto"/>
        <w:ind w:left="360"/>
        <w:jc w:val="both"/>
        <w:rPr>
          <w:rFonts w:cs="Times New Roman"/>
          <w:szCs w:val="24"/>
        </w:rPr>
      </w:pPr>
      <w:r w:rsidRPr="003D230C">
        <w:rPr>
          <w:rFonts w:cs="Times New Roman"/>
          <w:szCs w:val="24"/>
        </w:rPr>
        <w:t>5. 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</w:r>
    </w:p>
    <w:p w:rsidR="00F71CBC" w:rsidRDefault="00F71CBC" w:rsidP="00F71CBC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>
        <w:rPr>
          <w:b/>
          <w:color w:val="1F4E79" w:themeColor="accent1" w:themeShade="80"/>
          <w:szCs w:val="24"/>
          <w:lang w:eastAsia="bg-BG"/>
        </w:rPr>
        <w:t xml:space="preserve">  </w:t>
      </w:r>
      <w:r w:rsidR="00EC7BD7" w:rsidRPr="00FC0437">
        <w:rPr>
          <w:b/>
          <w:color w:val="1F4E79" w:themeColor="accent1" w:themeShade="80"/>
          <w:szCs w:val="24"/>
          <w:lang w:eastAsia="bg-BG"/>
        </w:rPr>
        <w:t xml:space="preserve">4. </w:t>
      </w:r>
      <w:r>
        <w:rPr>
          <w:b/>
          <w:color w:val="1F4E79" w:themeColor="accent1" w:themeShade="80"/>
          <w:szCs w:val="24"/>
          <w:lang w:eastAsia="bg-BG"/>
        </w:rPr>
        <w:t xml:space="preserve">  </w:t>
      </w:r>
      <w:r w:rsidR="00EC7BD7" w:rsidRPr="00FC0437">
        <w:rPr>
          <w:b/>
          <w:color w:val="1F4E79" w:themeColor="accent1" w:themeShade="80"/>
          <w:szCs w:val="24"/>
          <w:lang w:eastAsia="bg-BG"/>
        </w:rPr>
        <w:t>ДОПУСТИМИ РАЗХОДИ</w:t>
      </w:r>
    </w:p>
    <w:p w:rsidR="00E01178" w:rsidRPr="00F71CBC" w:rsidRDefault="00E01178" w:rsidP="00F71CBC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CF2413">
        <w:t>Допустими за подпомагане са следните разходи:</w:t>
      </w:r>
    </w:p>
    <w:p w:rsidR="009F71FD" w:rsidRPr="009F71FD" w:rsidRDefault="009F71FD" w:rsidP="009F71FD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cs="Times New Roman"/>
          <w:szCs w:val="24"/>
        </w:rPr>
      </w:pPr>
      <w:r w:rsidRPr="009F71FD">
        <w:rPr>
          <w:rFonts w:cs="Times New Roman"/>
          <w:szCs w:val="24"/>
        </w:rPr>
        <w:t>Изграждане, включително отпускането на лизинг, или подобренията на недвижимо имущество;</w:t>
      </w:r>
    </w:p>
    <w:p w:rsidR="009F71FD" w:rsidRDefault="009F71FD" w:rsidP="009F71FD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cs="Times New Roman"/>
          <w:szCs w:val="24"/>
        </w:rPr>
      </w:pPr>
      <w:r w:rsidRPr="009F71FD">
        <w:rPr>
          <w:rFonts w:cs="Times New Roman"/>
          <w:szCs w:val="24"/>
        </w:rPr>
        <w:t>Закупуване или вземането на лизинг на нови машини и оборудване, обзавеждане до пазарната цена на актива;</w:t>
      </w:r>
    </w:p>
    <w:p w:rsidR="009F71FD" w:rsidRPr="00B74F56" w:rsidRDefault="009F71FD" w:rsidP="009F71FD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Pr="00B74F56">
        <w:rPr>
          <w:rFonts w:cs="Times New Roman"/>
          <w:szCs w:val="24"/>
        </w:rPr>
        <w:t>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:rsidR="009F71FD" w:rsidRPr="009F71FD" w:rsidRDefault="009F71FD" w:rsidP="009F71FD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cs="Times New Roman"/>
          <w:szCs w:val="24"/>
        </w:rPr>
      </w:pPr>
      <w:r w:rsidRPr="009F71FD">
        <w:rPr>
          <w:rFonts w:cs="Times New Roman"/>
          <w:szCs w:val="24"/>
        </w:rPr>
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</w:r>
    </w:p>
    <w:p w:rsidR="009842E5" w:rsidRDefault="009F71FD" w:rsidP="009F71FD">
      <w:pPr>
        <w:rPr>
          <w:szCs w:val="24"/>
        </w:rPr>
      </w:pPr>
      <w:r>
        <w:rPr>
          <w:szCs w:val="24"/>
        </w:rPr>
        <w:t>Разходите по т. „4</w:t>
      </w:r>
      <w:r w:rsidRPr="00047D84">
        <w:rPr>
          <w:szCs w:val="24"/>
        </w:rPr>
        <w:t>“ не трябва да надхвърлят 1</w:t>
      </w:r>
      <w:r>
        <w:rPr>
          <w:szCs w:val="24"/>
        </w:rPr>
        <w:t>0</w:t>
      </w:r>
      <w:r w:rsidRPr="00047D84">
        <w:rPr>
          <w:szCs w:val="24"/>
        </w:rPr>
        <w:t xml:space="preserve">% от сумата </w:t>
      </w:r>
      <w:r w:rsidR="00572D1F">
        <w:rPr>
          <w:szCs w:val="24"/>
        </w:rPr>
        <w:t>на разходите по т. „1“, „2“ и „3“</w:t>
      </w:r>
    </w:p>
    <w:p w:rsidR="00572D1F" w:rsidRDefault="00572D1F" w:rsidP="00572D1F">
      <w:pPr>
        <w:jc w:val="both"/>
        <w:rPr>
          <w:szCs w:val="24"/>
        </w:rPr>
      </w:pPr>
      <w:r>
        <w:t xml:space="preserve">Разходите за разработване на бизнес план, включващ предпроектни изследвания и маркетингови стратегии или попълване на анализ-разходи-ползи (финансов анализ), извършване на предпроектни проучвания и окомплектоване на пакета от документи и консултантски услуги, свързани с изпълнението, и отчитане на дейностите по проекта до изплащане на помощта не следва да надхвърлят 5 на сто от стойността на допустимите разходи </w:t>
      </w:r>
      <w:r>
        <w:rPr>
          <w:szCs w:val="24"/>
        </w:rPr>
        <w:t>по т. „1“, „2“ и „3“.</w:t>
      </w:r>
    </w:p>
    <w:p w:rsidR="00572D1F" w:rsidRPr="009F71FD" w:rsidRDefault="00572D1F" w:rsidP="009F71FD">
      <w:pPr>
        <w:rPr>
          <w:szCs w:val="24"/>
        </w:rPr>
      </w:pPr>
    </w:p>
    <w:p w:rsidR="00D3123F" w:rsidRPr="00CF2413" w:rsidRDefault="00EC7BD7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5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. ПЕРИОД ЗА ПРИЕМ И МЯСТО ЗА ПОДАВАНЕ НА ПРОЕКТНИ ПРЕДЛОЖЕНИЯ</w:t>
      </w:r>
    </w:p>
    <w:p w:rsidR="008B5210" w:rsidRPr="008E48F4" w:rsidRDefault="008B5210" w:rsidP="008E48F4">
      <w:pPr>
        <w:pStyle w:val="NoSpacing"/>
        <w:rPr>
          <w:b/>
        </w:rPr>
      </w:pPr>
      <w:r w:rsidRPr="008E48F4">
        <w:rPr>
          <w:b/>
        </w:rPr>
        <w:t>Прием:</w:t>
      </w:r>
    </w:p>
    <w:p w:rsidR="00D3123F" w:rsidRPr="00B44A09" w:rsidRDefault="00D3123F" w:rsidP="008E48F4">
      <w:pPr>
        <w:pStyle w:val="NoSpacing"/>
        <w:rPr>
          <w:highlight w:val="yellow"/>
        </w:rPr>
      </w:pPr>
      <w:r>
        <w:lastRenderedPageBreak/>
        <w:t xml:space="preserve">Начален срок за подаване на проектните предложения: </w:t>
      </w:r>
      <w:r w:rsidR="00BB2794" w:rsidRPr="00BB2794">
        <w:t>18.03.2019</w:t>
      </w:r>
    </w:p>
    <w:p w:rsidR="00D3123F" w:rsidRPr="00BF6055" w:rsidRDefault="00D3123F" w:rsidP="008E48F4">
      <w:pPr>
        <w:pStyle w:val="NoSpacing"/>
      </w:pPr>
      <w:r w:rsidRPr="00BF6055">
        <w:t xml:space="preserve">Краен срок за подаване на проектни предложения: </w:t>
      </w:r>
      <w:r w:rsidR="00421C2D" w:rsidRPr="00F71CBC">
        <w:t xml:space="preserve">до </w:t>
      </w:r>
      <w:r w:rsidR="00BF6055" w:rsidRPr="00F71CBC">
        <w:t xml:space="preserve">17.00 </w:t>
      </w:r>
      <w:r w:rsidRPr="00F71CBC">
        <w:t xml:space="preserve"> часа </w:t>
      </w:r>
      <w:r w:rsidR="00BB2794">
        <w:t>02.06.2019</w:t>
      </w:r>
    </w:p>
    <w:p w:rsidR="00CF2413" w:rsidRDefault="00D3123F" w:rsidP="00FE6BE9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</w:t>
      </w:r>
      <w:r w:rsidRPr="00997343">
        <w:rPr>
          <w:szCs w:val="24"/>
        </w:rPr>
        <w:t xml:space="preserve">чрез </w:t>
      </w:r>
      <w:r w:rsidRPr="00997343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Pr="00012F1A">
          <w:rPr>
            <w:rStyle w:val="Hyperlink"/>
            <w:szCs w:val="24"/>
          </w:rPr>
          <w:t>https://eumis2020.government.bg</w:t>
        </w:r>
      </w:hyperlink>
      <w:r w:rsidRPr="00012F1A">
        <w:rPr>
          <w:szCs w:val="24"/>
        </w:rPr>
        <w:t>.</w:t>
      </w:r>
    </w:p>
    <w:p w:rsidR="00D3123F" w:rsidRPr="00FC0437" w:rsidRDefault="00F71CBC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val="en-US" w:eastAsia="bg-BG"/>
        </w:rPr>
      </w:pPr>
      <w:r>
        <w:rPr>
          <w:b/>
          <w:color w:val="1F4E79" w:themeColor="accent1" w:themeShade="80"/>
          <w:szCs w:val="24"/>
          <w:lang w:eastAsia="bg-BG"/>
        </w:rPr>
        <w:t xml:space="preserve">  </w:t>
      </w:r>
      <w:r w:rsidR="00EC7BD7" w:rsidRPr="00FC0437">
        <w:rPr>
          <w:b/>
          <w:color w:val="1F4E79" w:themeColor="accent1" w:themeShade="80"/>
          <w:szCs w:val="24"/>
          <w:lang w:eastAsia="bg-BG"/>
        </w:rPr>
        <w:t>6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. </w:t>
      </w:r>
      <w:r>
        <w:rPr>
          <w:b/>
          <w:color w:val="1F4E79" w:themeColor="accent1" w:themeShade="80"/>
          <w:szCs w:val="24"/>
          <w:lang w:eastAsia="bg-BG"/>
        </w:rPr>
        <w:t xml:space="preserve"> 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БЮДЖЕТ НА ПРИЕМА</w:t>
      </w:r>
    </w:p>
    <w:p w:rsidR="00BC07CB" w:rsidRPr="00F05694" w:rsidRDefault="00BC07CB" w:rsidP="00BC07CB">
      <w:pPr>
        <w:shd w:val="clear" w:color="auto" w:fill="FEFEFE"/>
        <w:spacing w:line="23" w:lineRule="atLeast"/>
        <w:rPr>
          <w:color w:val="000000"/>
          <w:szCs w:val="24"/>
          <w:lang w:val="en-US" w:eastAsia="bg-BG"/>
        </w:rPr>
      </w:pPr>
      <w:r w:rsidRPr="00F05694">
        <w:rPr>
          <w:color w:val="000000"/>
          <w:szCs w:val="24"/>
          <w:lang w:eastAsia="bg-BG"/>
        </w:rPr>
        <w:t>Об</w:t>
      </w:r>
      <w:r w:rsidR="0003218E" w:rsidRPr="00F05694">
        <w:rPr>
          <w:color w:val="000000"/>
          <w:szCs w:val="24"/>
          <w:lang w:eastAsia="bg-BG"/>
        </w:rPr>
        <w:t xml:space="preserve">щ размер на БФП </w:t>
      </w:r>
      <w:r w:rsidR="00BF6055">
        <w:rPr>
          <w:color w:val="000000"/>
          <w:szCs w:val="24"/>
          <w:lang w:eastAsia="bg-BG"/>
        </w:rPr>
        <w:t xml:space="preserve">- </w:t>
      </w:r>
      <w:r w:rsidR="00BF6055">
        <w:rPr>
          <w:rFonts w:cs="Times New Roman"/>
          <w:szCs w:val="24"/>
        </w:rPr>
        <w:t>97 790</w:t>
      </w:r>
      <w:r w:rsidR="00B44A09">
        <w:rPr>
          <w:rFonts w:cs="Times New Roman"/>
          <w:szCs w:val="24"/>
        </w:rPr>
        <w:t>,00</w:t>
      </w:r>
      <w:r w:rsidR="00B44A09" w:rsidRPr="009538BA">
        <w:rPr>
          <w:rFonts w:cs="Times New Roman"/>
          <w:szCs w:val="24"/>
        </w:rPr>
        <w:t xml:space="preserve"> </w:t>
      </w:r>
      <w:r w:rsidR="00B44A09" w:rsidRPr="009538BA">
        <w:rPr>
          <w:rFonts w:eastAsia="Calibri" w:cs="Times New Roman"/>
          <w:szCs w:val="24"/>
        </w:rPr>
        <w:t>лв.</w:t>
      </w:r>
      <w:r w:rsidR="00B44A09">
        <w:rPr>
          <w:rFonts w:eastAsia="Calibri" w:cs="Times New Roman"/>
          <w:szCs w:val="24"/>
        </w:rPr>
        <w:t xml:space="preserve"> </w:t>
      </w:r>
      <w:r w:rsidR="0003218E" w:rsidRPr="00F05694">
        <w:rPr>
          <w:color w:val="000000"/>
          <w:szCs w:val="24"/>
          <w:lang w:val="en-US" w:eastAsia="bg-BG"/>
        </w:rPr>
        <w:t>(</w:t>
      </w:r>
      <w:r w:rsidR="0003218E" w:rsidRPr="00F05694">
        <w:rPr>
          <w:color w:val="000000"/>
          <w:szCs w:val="24"/>
          <w:lang w:eastAsia="bg-BG"/>
        </w:rPr>
        <w:t>100%</w:t>
      </w:r>
      <w:r w:rsidR="00F05694" w:rsidRPr="00F05694">
        <w:rPr>
          <w:color w:val="000000"/>
          <w:szCs w:val="24"/>
          <w:lang w:val="en-US" w:eastAsia="bg-BG"/>
        </w:rPr>
        <w:t>)</w:t>
      </w:r>
      <w:r w:rsidRPr="00F05694">
        <w:rPr>
          <w:color w:val="000000"/>
          <w:szCs w:val="24"/>
          <w:lang w:eastAsia="bg-BG"/>
        </w:rPr>
        <w:t xml:space="preserve">, от които </w:t>
      </w:r>
      <w:r w:rsidR="00445B13">
        <w:rPr>
          <w:color w:val="000000"/>
          <w:szCs w:val="24"/>
          <w:lang w:eastAsia="bg-BG"/>
        </w:rPr>
        <w:t xml:space="preserve">средства от ЕЗФРСР </w:t>
      </w:r>
      <w:r w:rsidR="00BF6055">
        <w:rPr>
          <w:color w:val="000000"/>
          <w:szCs w:val="24"/>
          <w:lang w:eastAsia="bg-BG"/>
        </w:rPr>
        <w:t xml:space="preserve">- </w:t>
      </w:r>
      <w:r w:rsidR="00BF6055">
        <w:rPr>
          <w:rFonts w:eastAsia="Calibri" w:cs="Times New Roman"/>
          <w:szCs w:val="24"/>
        </w:rPr>
        <w:t>88 011</w:t>
      </w:r>
      <w:r w:rsidR="00B44A09">
        <w:rPr>
          <w:rFonts w:eastAsia="Calibri" w:cs="Times New Roman"/>
          <w:szCs w:val="24"/>
        </w:rPr>
        <w:t>,00</w:t>
      </w:r>
      <w:r w:rsidR="00B44A09" w:rsidRPr="009538BA">
        <w:rPr>
          <w:rFonts w:eastAsia="Calibri" w:cs="Times New Roman"/>
          <w:szCs w:val="24"/>
        </w:rPr>
        <w:t xml:space="preserve"> лв. (90%)</w:t>
      </w:r>
      <w:r w:rsidR="00B44A09">
        <w:rPr>
          <w:rFonts w:eastAsia="Calibri" w:cs="Times New Roman"/>
          <w:szCs w:val="24"/>
        </w:rPr>
        <w:t xml:space="preserve"> </w:t>
      </w:r>
      <w:r w:rsidRPr="00F05694">
        <w:rPr>
          <w:color w:val="000000"/>
          <w:szCs w:val="24"/>
          <w:lang w:eastAsia="bg-BG"/>
        </w:rPr>
        <w:t xml:space="preserve">и национално съфинансиране </w:t>
      </w:r>
      <w:r w:rsidR="00BF6055">
        <w:rPr>
          <w:rFonts w:eastAsia="Calibri" w:cs="Times New Roman"/>
          <w:szCs w:val="24"/>
        </w:rPr>
        <w:t>9 779</w:t>
      </w:r>
      <w:r w:rsidR="00B44A09">
        <w:rPr>
          <w:rFonts w:eastAsia="Calibri" w:cs="Times New Roman"/>
          <w:szCs w:val="24"/>
        </w:rPr>
        <w:t>,00</w:t>
      </w:r>
      <w:r w:rsidR="00B44A09" w:rsidRPr="009538BA">
        <w:rPr>
          <w:rFonts w:eastAsia="Calibri" w:cs="Times New Roman"/>
          <w:szCs w:val="24"/>
        </w:rPr>
        <w:t xml:space="preserve"> лв. (10%)</w:t>
      </w:r>
    </w:p>
    <w:p w:rsidR="00D3123F" w:rsidRPr="00FC0437" w:rsidRDefault="00F71CBC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>
        <w:rPr>
          <w:b/>
          <w:color w:val="1F4E79" w:themeColor="accent1" w:themeShade="80"/>
          <w:szCs w:val="24"/>
          <w:lang w:eastAsia="bg-BG"/>
        </w:rPr>
        <w:t xml:space="preserve">   </w:t>
      </w:r>
      <w:r w:rsidR="00EC7BD7" w:rsidRPr="00FC0437">
        <w:rPr>
          <w:b/>
          <w:color w:val="1F4E79" w:themeColor="accent1" w:themeShade="80"/>
          <w:szCs w:val="24"/>
          <w:lang w:eastAsia="bg-BG"/>
        </w:rPr>
        <w:t>7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. </w:t>
      </w:r>
      <w:r w:rsidR="008E48F4">
        <w:rPr>
          <w:b/>
          <w:color w:val="1F4E79" w:themeColor="accent1" w:themeShade="80"/>
          <w:szCs w:val="24"/>
          <w:lang w:val="en-US" w:eastAsia="bg-BG"/>
        </w:rPr>
        <w:t xml:space="preserve"> </w:t>
      </w:r>
      <w:r>
        <w:rPr>
          <w:b/>
          <w:color w:val="1F4E79" w:themeColor="accent1" w:themeShade="80"/>
          <w:szCs w:val="24"/>
          <w:lang w:eastAsia="bg-BG"/>
        </w:rPr>
        <w:t xml:space="preserve">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МИНИМАЛЕН И МАКСИМА</w:t>
      </w:r>
      <w:r w:rsidR="008E48F4">
        <w:rPr>
          <w:b/>
          <w:color w:val="1F4E79" w:themeColor="accent1" w:themeShade="80"/>
          <w:szCs w:val="24"/>
          <w:lang w:eastAsia="bg-BG"/>
        </w:rPr>
        <w:t>ЛЕН РАЗМЕР НА ФИНАНСОВАТА ПОМОЩ</w:t>
      </w:r>
      <w:r w:rsidR="008E48F4">
        <w:rPr>
          <w:b/>
          <w:color w:val="1F4E79" w:themeColor="accent1" w:themeShade="80"/>
          <w:szCs w:val="24"/>
          <w:lang w:val="en-US" w:eastAsia="bg-BG"/>
        </w:rPr>
        <w:t xml:space="preserve">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 ПРЕДОСТАВЯНА ЗА ПРОЕКТ</w:t>
      </w:r>
    </w:p>
    <w:p w:rsidR="00F05694" w:rsidRPr="00274C5A" w:rsidRDefault="00F05694" w:rsidP="00F05694">
      <w:pPr>
        <w:pStyle w:val="1"/>
        <w:shd w:val="clear" w:color="auto" w:fill="auto"/>
        <w:spacing w:before="0" w:after="264" w:line="250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715">
        <w:rPr>
          <w:rFonts w:ascii="Times New Roman" w:hAnsi="Times New Roman" w:cs="Times New Roman"/>
          <w:sz w:val="24"/>
          <w:szCs w:val="24"/>
        </w:rPr>
        <w:t xml:space="preserve">Всеки кандидат може да кандидатства за безвъзмездна финансова помощ като изготвеният от него проект трябва да се вмества в следните минимални и </w:t>
      </w:r>
      <w:r w:rsidRPr="00274C5A">
        <w:rPr>
          <w:rFonts w:ascii="Times New Roman" w:hAnsi="Times New Roman" w:cs="Times New Roman"/>
          <w:sz w:val="24"/>
          <w:szCs w:val="24"/>
        </w:rPr>
        <w:t>максимални граници:</w:t>
      </w:r>
    </w:p>
    <w:p w:rsidR="00F05694" w:rsidRPr="00274C5A" w:rsidRDefault="00F05694" w:rsidP="00F05694">
      <w:pPr>
        <w:pStyle w:val="1"/>
        <w:numPr>
          <w:ilvl w:val="0"/>
          <w:numId w:val="25"/>
        </w:numPr>
        <w:shd w:val="clear" w:color="auto" w:fill="auto"/>
        <w:spacing w:before="0" w:after="71" w:line="220" w:lineRule="exac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C5A">
        <w:rPr>
          <w:rFonts w:ascii="Times New Roman" w:hAnsi="Times New Roman" w:cs="Times New Roman"/>
          <w:b/>
          <w:sz w:val="24"/>
          <w:szCs w:val="24"/>
        </w:rPr>
        <w:t>Минимален размер</w:t>
      </w:r>
      <w:r w:rsidRPr="00274C5A">
        <w:rPr>
          <w:rFonts w:ascii="Times New Roman" w:hAnsi="Times New Roman" w:cs="Times New Roman"/>
          <w:sz w:val="24"/>
          <w:szCs w:val="24"/>
        </w:rPr>
        <w:t xml:space="preserve"> на безвъзмездната финансова помощ: </w:t>
      </w:r>
      <w:r w:rsidR="00BF6055">
        <w:rPr>
          <w:rFonts w:ascii="Times New Roman" w:hAnsi="Times New Roman" w:cs="Times New Roman"/>
          <w:sz w:val="24"/>
          <w:szCs w:val="24"/>
        </w:rPr>
        <w:t xml:space="preserve">    </w:t>
      </w:r>
      <w:r w:rsidR="00BF6055">
        <w:rPr>
          <w:rFonts w:ascii="Times New Roman" w:hAnsi="Times New Roman" w:cs="Times New Roman"/>
          <w:b/>
          <w:sz w:val="24"/>
          <w:szCs w:val="24"/>
        </w:rPr>
        <w:t>7</w:t>
      </w:r>
      <w:r w:rsidR="00BF605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74C5A" w:rsidRPr="00274C5A">
        <w:rPr>
          <w:rFonts w:ascii="Times New Roman" w:hAnsi="Times New Roman" w:cs="Times New Roman"/>
          <w:b/>
          <w:sz w:val="24"/>
          <w:szCs w:val="24"/>
          <w:lang w:val="en-US"/>
        </w:rPr>
        <w:t>000</w:t>
      </w:r>
      <w:r w:rsidR="00BF6055">
        <w:rPr>
          <w:rFonts w:ascii="Times New Roman" w:hAnsi="Times New Roman" w:cs="Times New Roman"/>
          <w:b/>
          <w:sz w:val="24"/>
          <w:szCs w:val="24"/>
        </w:rPr>
        <w:t>,00</w:t>
      </w:r>
      <w:r w:rsidRPr="00274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A5" w:rsidRPr="00274C5A">
        <w:rPr>
          <w:rFonts w:ascii="Times New Roman" w:hAnsi="Times New Roman" w:cs="Times New Roman"/>
          <w:b/>
          <w:sz w:val="24"/>
          <w:szCs w:val="24"/>
        </w:rPr>
        <w:t>л</w:t>
      </w:r>
      <w:r w:rsidRPr="00274C5A">
        <w:rPr>
          <w:rFonts w:ascii="Times New Roman" w:hAnsi="Times New Roman" w:cs="Times New Roman"/>
          <w:b/>
          <w:sz w:val="24"/>
          <w:szCs w:val="24"/>
        </w:rPr>
        <w:t>в</w:t>
      </w:r>
      <w:r w:rsidR="000621A5" w:rsidRPr="00274C5A">
        <w:rPr>
          <w:rFonts w:ascii="Times New Roman" w:hAnsi="Times New Roman" w:cs="Times New Roman"/>
          <w:b/>
          <w:sz w:val="24"/>
          <w:szCs w:val="24"/>
        </w:rPr>
        <w:t>.</w:t>
      </w:r>
    </w:p>
    <w:p w:rsidR="00997343" w:rsidRPr="00F71CBC" w:rsidRDefault="00F05694" w:rsidP="00F71CBC">
      <w:pPr>
        <w:pStyle w:val="1"/>
        <w:numPr>
          <w:ilvl w:val="0"/>
          <w:numId w:val="25"/>
        </w:numPr>
        <w:shd w:val="clear" w:color="auto" w:fill="auto"/>
        <w:spacing w:before="0" w:after="71" w:line="220" w:lineRule="exac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C5A">
        <w:rPr>
          <w:rFonts w:ascii="Times New Roman" w:hAnsi="Times New Roman" w:cs="Times New Roman"/>
          <w:b/>
          <w:sz w:val="24"/>
          <w:szCs w:val="24"/>
        </w:rPr>
        <w:t>Максимален размер</w:t>
      </w:r>
      <w:r w:rsidRPr="00274C5A">
        <w:rPr>
          <w:rFonts w:ascii="Times New Roman" w:hAnsi="Times New Roman" w:cs="Times New Roman"/>
          <w:sz w:val="24"/>
          <w:szCs w:val="24"/>
        </w:rPr>
        <w:t xml:space="preserve"> на безвъзмездната финансова помощ: </w:t>
      </w:r>
      <w:r w:rsidR="00984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55">
        <w:rPr>
          <w:rFonts w:ascii="Times New Roman" w:hAnsi="Times New Roman" w:cs="Times New Roman"/>
          <w:b/>
          <w:sz w:val="24"/>
          <w:szCs w:val="24"/>
        </w:rPr>
        <w:t>97 790,</w:t>
      </w:r>
      <w:r w:rsidR="00274C5A" w:rsidRPr="00274C5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BF6055">
        <w:rPr>
          <w:rFonts w:ascii="Times New Roman" w:hAnsi="Times New Roman" w:cs="Times New Roman"/>
          <w:b/>
          <w:sz w:val="24"/>
          <w:szCs w:val="24"/>
        </w:rPr>
        <w:t>0</w:t>
      </w:r>
      <w:r w:rsidRPr="00274C5A">
        <w:rPr>
          <w:rFonts w:ascii="Times New Roman" w:hAnsi="Times New Roman" w:cs="Times New Roman"/>
          <w:b/>
          <w:sz w:val="24"/>
          <w:szCs w:val="24"/>
        </w:rPr>
        <w:t xml:space="preserve"> лв</w:t>
      </w:r>
      <w:r w:rsidR="000621A5">
        <w:rPr>
          <w:rFonts w:ascii="Times New Roman" w:hAnsi="Times New Roman" w:cs="Times New Roman"/>
          <w:b/>
          <w:sz w:val="24"/>
          <w:szCs w:val="24"/>
        </w:rPr>
        <w:t>.</w:t>
      </w:r>
    </w:p>
    <w:p w:rsidR="00F05694" w:rsidRPr="00B25F00" w:rsidRDefault="00F05694" w:rsidP="00135EF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F05694">
        <w:rPr>
          <w:rFonts w:cs="Times New Roman"/>
          <w:b/>
          <w:szCs w:val="24"/>
        </w:rPr>
        <w:t>Процент на съфинансиране:</w:t>
      </w:r>
    </w:p>
    <w:p w:rsidR="000B39B7" w:rsidRDefault="00BF6055" w:rsidP="008E48F4">
      <w:pPr>
        <w:spacing w:after="0"/>
        <w:jc w:val="both"/>
        <w:rPr>
          <w:rFonts w:eastAsia="Times New Roman" w:cs="Times New Roman"/>
          <w:szCs w:val="24"/>
          <w:lang w:val="en-US" w:eastAsia="bg-BG"/>
        </w:rPr>
      </w:pPr>
      <w:r w:rsidRPr="002128FD">
        <w:rPr>
          <w:rFonts w:cs="Times New Roman"/>
          <w:szCs w:val="24"/>
        </w:rPr>
        <w:t xml:space="preserve">Финансовата помощ е в размер 100 </w:t>
      </w:r>
      <w:r w:rsidR="0007570D">
        <w:rPr>
          <w:rFonts w:cs="Times New Roman"/>
          <w:szCs w:val="24"/>
        </w:rPr>
        <w:t>%</w:t>
      </w:r>
      <w:r w:rsidRPr="002128FD">
        <w:rPr>
          <w:rFonts w:cs="Times New Roman"/>
          <w:szCs w:val="24"/>
        </w:rPr>
        <w:t xml:space="preserve"> от общия размер на допустимите за финансово подпомагане разходи за проекти, които след извършване на инвестицията не генерират нетни приходи. </w:t>
      </w:r>
    </w:p>
    <w:p w:rsidR="008E48F4" w:rsidRPr="008E48F4" w:rsidRDefault="008E48F4" w:rsidP="008E48F4">
      <w:pPr>
        <w:spacing w:after="0"/>
        <w:jc w:val="both"/>
        <w:rPr>
          <w:rFonts w:eastAsia="Times New Roman" w:cs="Times New Roman"/>
          <w:color w:val="FF0000"/>
          <w:szCs w:val="24"/>
          <w:lang w:val="en-US" w:eastAsia="bg-BG"/>
        </w:rPr>
      </w:pPr>
    </w:p>
    <w:p w:rsidR="00D3123F" w:rsidRPr="008E48F4" w:rsidRDefault="00D3123F" w:rsidP="008E48F4">
      <w:pPr>
        <w:pStyle w:val="ListParagraph"/>
        <w:numPr>
          <w:ilvl w:val="0"/>
          <w:numId w:val="35"/>
        </w:numPr>
        <w:shd w:val="clear" w:color="auto" w:fill="FEFEFE"/>
        <w:spacing w:after="240" w:line="23" w:lineRule="atLeast"/>
        <w:rPr>
          <w:b/>
          <w:color w:val="1F4E79" w:themeColor="accent1" w:themeShade="80"/>
          <w:szCs w:val="24"/>
          <w:lang w:eastAsia="bg-BG"/>
        </w:rPr>
      </w:pPr>
      <w:r w:rsidRPr="008E48F4">
        <w:rPr>
          <w:b/>
          <w:color w:val="1F4E79" w:themeColor="accent1" w:themeShade="80"/>
          <w:szCs w:val="24"/>
          <w:lang w:eastAsia="bg-BG"/>
        </w:rPr>
        <w:t>КРИТЕРИИ ЗА ИЗБОР НА ПРОЕКТНИ ПРЕДЛОЖЕНИЯ И ТЯХНАТА ТЕЖЕСТ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25F00" w:rsidRPr="00021D0F" w:rsidTr="00B25F00">
        <w:tc>
          <w:tcPr>
            <w:tcW w:w="9212" w:type="dxa"/>
          </w:tcPr>
          <w:p w:rsidR="00B25F00" w:rsidRPr="00021D0F" w:rsidRDefault="00B25F00" w:rsidP="001904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21D0F">
              <w:rPr>
                <w:rFonts w:cs="Times New Roman"/>
                <w:szCs w:val="24"/>
              </w:rPr>
              <w:t>Постъпилите проектни предложения се оценяват в съотве</w:t>
            </w:r>
            <w:r>
              <w:rPr>
                <w:rFonts w:cs="Times New Roman"/>
                <w:szCs w:val="24"/>
              </w:rPr>
              <w:t>т</w:t>
            </w:r>
            <w:r w:rsidRPr="00021D0F">
              <w:rPr>
                <w:rFonts w:cs="Times New Roman"/>
                <w:szCs w:val="24"/>
              </w:rPr>
              <w:t>ствие със следните критерии за подбор:</w:t>
            </w:r>
          </w:p>
          <w:tbl>
            <w:tblPr>
              <w:tblW w:w="8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"/>
              <w:gridCol w:w="6095"/>
              <w:gridCol w:w="2268"/>
            </w:tblGrid>
            <w:tr w:rsidR="00BF6055" w:rsidRPr="00F14E6E" w:rsidTr="00AC00D0">
              <w:trPr>
                <w:trHeight w:val="369"/>
                <w:tblHeader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 xml:space="preserve">КРИТЕРИИ ЗА ИЗБОР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Максимален брой точки</w:t>
                  </w:r>
                </w:p>
              </w:tc>
            </w:tr>
            <w:tr w:rsidR="00BF6055" w:rsidRPr="00F14E6E" w:rsidTr="00AC00D0">
              <w:trPr>
                <w:trHeight w:val="226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Проекти за развитие на интегриран туризъм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30</w:t>
                  </w:r>
                </w:p>
              </w:tc>
            </w:tr>
            <w:tr w:rsidR="00BF6055" w:rsidRPr="00F14E6E" w:rsidTr="00AC00D0">
              <w:trPr>
                <w:trHeight w:val="305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Дейностите по проекта се осъществяват в селата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10</w:t>
                  </w:r>
                </w:p>
              </w:tc>
            </w:tr>
            <w:tr w:rsidR="00BF6055" w:rsidRPr="00F14E6E" w:rsidTr="00AC00D0">
              <w:trPr>
                <w:trHeight w:val="205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Проекти, които отговарят на приоритетите на общинските стратегически документи, отнасящи се до туризма (Общински план за развитие, Стратегия за туризма и др.).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10</w:t>
                  </w:r>
                </w:p>
              </w:tc>
            </w:tr>
            <w:tr w:rsidR="00BF6055" w:rsidRPr="00F14E6E" w:rsidTr="00AC00D0">
              <w:trPr>
                <w:trHeight w:val="507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Кандидатът е Юридическо лице с нестопанска цел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20</w:t>
                  </w:r>
                </w:p>
              </w:tc>
            </w:tr>
            <w:tr w:rsidR="00BF6055" w:rsidRPr="00F14E6E" w:rsidTr="00AC00D0">
              <w:trPr>
                <w:trHeight w:val="218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rPr>
                      <w:rFonts w:eastAsia="Calibri" w:cs="Times New Roman"/>
                      <w:szCs w:val="24"/>
                    </w:rPr>
                  </w:pPr>
                  <w:r w:rsidRPr="00F01CD7">
                    <w:rPr>
                      <w:rFonts w:eastAsia="Calibri" w:cs="Times New Roman"/>
                      <w:szCs w:val="24"/>
                    </w:rPr>
                    <w:t>Проектът включва дейности с позитивен принос към околната среда</w:t>
                  </w:r>
                </w:p>
                <w:p w:rsidR="00BF6055" w:rsidRPr="00F01CD7" w:rsidRDefault="00BF6055" w:rsidP="00AC00D0">
                  <w:pPr>
                    <w:pStyle w:val="bullets"/>
                    <w:rPr>
                      <w:rFonts w:cs="Times New Roman"/>
                      <w:szCs w:val="24"/>
                    </w:rPr>
                  </w:pPr>
                  <w:r w:rsidRPr="00F01CD7">
                    <w:rPr>
                      <w:rFonts w:cs="Times New Roman"/>
                      <w:szCs w:val="24"/>
                    </w:rPr>
                    <w:lastRenderedPageBreak/>
                    <w:t xml:space="preserve">над 50 % от инвестициите са насочени към дейности, опазващи околната среда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lastRenderedPageBreak/>
                    <w:t>10</w:t>
                  </w:r>
                </w:p>
              </w:tc>
            </w:tr>
            <w:tr w:rsidR="00BF6055" w:rsidRPr="00F14E6E" w:rsidTr="00AC00D0">
              <w:trPr>
                <w:trHeight w:val="234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rPr>
                      <w:rFonts w:eastAsia="Calibri" w:cs="Times New Roman"/>
                      <w:szCs w:val="24"/>
                    </w:rPr>
                  </w:pPr>
                  <w:r w:rsidRPr="00F01CD7">
                    <w:rPr>
                      <w:rFonts w:eastAsia="Calibri" w:cs="Times New Roman"/>
                      <w:szCs w:val="24"/>
                    </w:rPr>
                    <w:t>Кандидатът не е получавал подкрепа от Общността за подобна инвестиция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10</w:t>
                  </w:r>
                </w:p>
              </w:tc>
            </w:tr>
            <w:tr w:rsidR="00BF6055" w:rsidRPr="00F14E6E" w:rsidTr="00AC00D0">
              <w:trPr>
                <w:trHeight w:val="297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rPr>
                      <w:rFonts w:eastAsia="Calibri" w:cs="Times New Roman"/>
                      <w:szCs w:val="24"/>
                    </w:rPr>
                  </w:pPr>
                  <w:r w:rsidRPr="00F01CD7">
                    <w:rPr>
                      <w:rFonts w:eastAsia="Calibri" w:cs="Times New Roman"/>
                      <w:szCs w:val="24"/>
                    </w:rPr>
                    <w:t>Проектът предвижда използването на местни доставчици на стоки и/или услуги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F6055" w:rsidRPr="00F14E6E" w:rsidTr="00AC00D0">
              <w:trPr>
                <w:trHeight w:val="297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szCs w:val="24"/>
                      <w:lang w:eastAsia="sr-Cyrl-CS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rPr>
                      <w:rFonts w:eastAsia="Calibri" w:cs="Times New Roman"/>
                      <w:szCs w:val="24"/>
                    </w:rPr>
                  </w:pPr>
                  <w:r w:rsidRPr="00F01CD7">
                    <w:rPr>
                      <w:rFonts w:eastAsia="Calibri" w:cs="Times New Roman"/>
                      <w:szCs w:val="24"/>
                    </w:rPr>
                    <w:t>Проектът ще създаде работни места при изпълнение на допустимите дейности /ще бъде наемана местна работна ръка/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55" w:rsidRPr="00F01CD7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F6055" w:rsidRPr="00F14E6E" w:rsidTr="00AC00D0">
              <w:trPr>
                <w:trHeight w:val="515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F6055" w:rsidRPr="00F14E6E" w:rsidRDefault="00BF6055" w:rsidP="00AC00D0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F6055" w:rsidRDefault="00BF6055" w:rsidP="00F71CBC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right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ОБЩО:</w:t>
                  </w:r>
                  <w:r w:rsidRPr="00A5227B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 xml:space="preserve"> </w:t>
                  </w:r>
                </w:p>
                <w:p w:rsidR="00AF256D" w:rsidRPr="00F01CD7" w:rsidRDefault="00AF256D" w:rsidP="00AF256D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both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A5227B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 xml:space="preserve">Подпомагат се проекти, които са получили минимален брой от 10 точки по критериите за подбор.   (Минималният праг точки е въведен съгласно Минималните изисквания към реда за оценка на проектни предложения и е определен с  Решение №1 и №2 по 2т./Протокол№13 от 13.09.2018 г. на УС на МИГ ЛОМ. </w:t>
                  </w:r>
                  <w:bookmarkStart w:id="4" w:name="_GoBack"/>
                  <w:bookmarkEnd w:id="4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F6055" w:rsidRPr="00F01CD7" w:rsidRDefault="00BF6055" w:rsidP="00AC00D0">
                  <w:pPr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F01CD7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100</w:t>
                  </w:r>
                </w:p>
              </w:tc>
            </w:tr>
          </w:tbl>
          <w:p w:rsidR="00B25F00" w:rsidRPr="00206295" w:rsidRDefault="00B25F00" w:rsidP="001904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0B39B7" w:rsidRPr="007D6E2D" w:rsidRDefault="000B39B7" w:rsidP="00D3123F">
      <w:pPr>
        <w:shd w:val="clear" w:color="auto" w:fill="FEFEFE"/>
        <w:spacing w:line="23" w:lineRule="atLeast"/>
        <w:rPr>
          <w:b/>
          <w:szCs w:val="24"/>
          <w:highlight w:val="yellow"/>
          <w:lang w:val="en-US" w:eastAsia="bg-BG"/>
        </w:rPr>
      </w:pPr>
    </w:p>
    <w:p w:rsidR="00D3123F" w:rsidRPr="00B25F00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B25F00">
        <w:rPr>
          <w:b/>
          <w:color w:val="1F4E79" w:themeColor="accent1" w:themeShade="80"/>
          <w:szCs w:val="24"/>
          <w:lang w:eastAsia="bg-BG"/>
        </w:rPr>
        <w:t>9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 xml:space="preserve">. </w:t>
      </w:r>
      <w:r w:rsidR="00F71CBC">
        <w:rPr>
          <w:b/>
          <w:color w:val="1F4E79" w:themeColor="accent1" w:themeShade="80"/>
          <w:szCs w:val="24"/>
          <w:lang w:eastAsia="bg-BG"/>
        </w:rPr>
        <w:t xml:space="preserve">  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>ЛИЦА ЗА КОНТАКТ И МЯСТО ЗА ДОСТЪП ДО ПОДРОБНА ИНФОРМАЦИЯ</w:t>
      </w:r>
    </w:p>
    <w:p w:rsidR="0007570D" w:rsidRPr="00C02E23" w:rsidRDefault="0007570D" w:rsidP="0007570D">
      <w:pPr>
        <w:spacing w:line="23" w:lineRule="atLeast"/>
        <w:jc w:val="both"/>
        <w:rPr>
          <w:szCs w:val="24"/>
          <w:lang w:val="en-US"/>
        </w:rPr>
      </w:pPr>
      <w:r>
        <w:rPr>
          <w:szCs w:val="24"/>
        </w:rPr>
        <w:t>Лице за контакт: експерт стратегия, тел. 0877944759 е-</w:t>
      </w:r>
      <w:r>
        <w:rPr>
          <w:szCs w:val="24"/>
          <w:lang w:val="en-US"/>
        </w:rPr>
        <w:t>mail: office@miglom.org</w:t>
      </w:r>
    </w:p>
    <w:p w:rsidR="0007570D" w:rsidRDefault="0007570D" w:rsidP="0007570D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 xml:space="preserve">Пълният пакет документи за кандидатстване </w:t>
      </w:r>
      <w:r>
        <w:rPr>
          <w:szCs w:val="24"/>
        </w:rPr>
        <w:t>се публикуват</w:t>
      </w:r>
      <w:r w:rsidRPr="00DE373B">
        <w:rPr>
          <w:szCs w:val="24"/>
        </w:rPr>
        <w:t xml:space="preserve">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:rsidR="0007570D" w:rsidRDefault="0007570D" w:rsidP="0007570D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 xml:space="preserve">на сайта на МИГ ЛОМ  </w:t>
      </w:r>
      <w:hyperlink r:id="rId9" w:history="1">
        <w:r w:rsidRPr="00DE373B">
          <w:rPr>
            <w:rStyle w:val="Hyperlink"/>
            <w:szCs w:val="24"/>
          </w:rPr>
          <w:t>/</w:t>
        </w:r>
      </w:hyperlink>
      <w:hyperlink r:id="rId10" w:history="1">
        <w:r w:rsidRPr="00F16C45">
          <w:rPr>
            <w:rStyle w:val="Hyperlink"/>
            <w:rFonts w:cs="Times New Roman"/>
            <w:sz w:val="22"/>
            <w:lang w:val="en-US"/>
          </w:rPr>
          <w:t>www.http://miglom.org</w:t>
        </w:r>
      </w:hyperlink>
      <w:r w:rsidRPr="00E0666D">
        <w:rPr>
          <w:szCs w:val="24"/>
        </w:rPr>
        <w:t>;</w:t>
      </w:r>
    </w:p>
    <w:p w:rsidR="0007570D" w:rsidRPr="00C75918" w:rsidRDefault="0007570D" w:rsidP="0007570D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jc w:val="both"/>
        <w:rPr>
          <w:color w:val="FF0000"/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- </w:t>
      </w:r>
      <w:hyperlink r:id="rId11" w:history="1">
        <w:r w:rsidRPr="00F16C45">
          <w:rPr>
            <w:rStyle w:val="Hyperlink"/>
            <w:szCs w:val="24"/>
          </w:rPr>
          <w:t>https://umis2020.government.bg/bg/s/Procedure/Active</w:t>
        </w:r>
      </w:hyperlink>
      <w:r>
        <w:rPr>
          <w:szCs w:val="24"/>
        </w:rPr>
        <w:t>;</w:t>
      </w:r>
    </w:p>
    <w:p w:rsidR="0007570D" w:rsidRDefault="0007570D" w:rsidP="0007570D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</w:p>
    <w:p w:rsidR="0007570D" w:rsidRPr="00C75918" w:rsidRDefault="0007570D" w:rsidP="0007570D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 xml:space="preserve">Настоящата обява се публикува на сайта на </w:t>
      </w:r>
      <w:r w:rsidRPr="00DE373B">
        <w:rPr>
          <w:szCs w:val="24"/>
        </w:rPr>
        <w:t>Единния информационен портал за обща информация за управлението на Структурните фондове и Кохезионния фонд на Европейския съюз в Република България</w:t>
      </w:r>
      <w:r>
        <w:rPr>
          <w:szCs w:val="24"/>
        </w:rPr>
        <w:t xml:space="preserve"> - </w:t>
      </w:r>
      <w:hyperlink r:id="rId12" w:history="1">
        <w:r w:rsidRPr="00DE373B">
          <w:rPr>
            <w:rStyle w:val="Hyperlink"/>
            <w:szCs w:val="24"/>
          </w:rPr>
          <w:t>http://www.eufunds.bg</w:t>
        </w:r>
      </w:hyperlink>
      <w:r w:rsidRPr="00E0666D">
        <w:rPr>
          <w:szCs w:val="24"/>
        </w:rPr>
        <w:t xml:space="preserve">.; </w:t>
      </w:r>
    </w:p>
    <w:p w:rsidR="0007570D" w:rsidRDefault="0007570D" w:rsidP="0007570D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</w:p>
    <w:p w:rsidR="0007570D" w:rsidRDefault="0007570D" w:rsidP="0007570D">
      <w:pPr>
        <w:tabs>
          <w:tab w:val="left" w:pos="142"/>
        </w:tabs>
        <w:snapToGrid w:val="0"/>
        <w:spacing w:after="0" w:line="23" w:lineRule="atLeast"/>
        <w:jc w:val="both"/>
      </w:pPr>
      <w:r>
        <w:t xml:space="preserve">Кандидат в процедура може да иска разяснения по документите за кандидатстване в срок </w:t>
      </w:r>
      <w:r w:rsidRPr="009F71FD">
        <w:rPr>
          <w:b/>
        </w:rPr>
        <w:t>до три седмици</w:t>
      </w:r>
      <w:r>
        <w:t xml:space="preserve"> преди изтичане на срока за кандидатстване на електронната поща на МИГ  </w:t>
      </w:r>
      <w:hyperlink r:id="rId13" w:history="1">
        <w:r w:rsidRPr="00845FDE">
          <w:rPr>
            <w:color w:val="0563C1" w:themeColor="hyperlink"/>
            <w:u w:val="single"/>
          </w:rPr>
          <w:t>miglom@abv.bg</w:t>
        </w:r>
      </w:hyperlink>
      <w:r w:rsidRPr="00D0722C">
        <w:t xml:space="preserve">,  </w:t>
      </w:r>
      <w:hyperlink r:id="rId14" w:history="1">
        <w:r w:rsidRPr="00845FDE">
          <w:rPr>
            <w:color w:val="0563C1" w:themeColor="hyperlink"/>
            <w:u w:val="single"/>
            <w:lang w:val="en-US"/>
          </w:rPr>
          <w:t>www.http://miglom.org</w:t>
        </w:r>
      </w:hyperlink>
      <w:r>
        <w:t xml:space="preserve"> .</w:t>
      </w:r>
      <w:r w:rsidRPr="002D5685">
        <w:t xml:space="preserve"> </w:t>
      </w:r>
    </w:p>
    <w:p w:rsidR="0007570D" w:rsidRDefault="0007570D" w:rsidP="00EE1489">
      <w:pPr>
        <w:pStyle w:val="21"/>
        <w:shd w:val="clear" w:color="auto" w:fill="auto"/>
        <w:spacing w:line="278" w:lineRule="exact"/>
        <w:ind w:right="20" w:firstLine="0"/>
        <w:jc w:val="both"/>
      </w:pPr>
    </w:p>
    <w:p w:rsidR="00EE1489" w:rsidRPr="00B25F00" w:rsidRDefault="00EE1489" w:rsidP="00EE1489">
      <w:pPr>
        <w:pStyle w:val="21"/>
        <w:shd w:val="clear" w:color="auto" w:fill="auto"/>
        <w:spacing w:line="278" w:lineRule="exact"/>
        <w:ind w:right="20" w:firstLine="0"/>
        <w:jc w:val="both"/>
        <w:rPr>
          <w:b/>
        </w:rPr>
      </w:pPr>
      <w:r w:rsidRPr="00B25F00">
        <w:t>Разясненията се публикуват на електронната стр</w:t>
      </w:r>
      <w:r w:rsidR="0007570D">
        <w:t>аница на МИГ</w:t>
      </w:r>
      <w:r w:rsidRPr="00B25F00">
        <w:t xml:space="preserve"> и в ИСУН, в срок до 10 дни от получаването на искането за разяснение, но </w:t>
      </w:r>
      <w:r w:rsidRPr="009F71FD">
        <w:rPr>
          <w:b/>
        </w:rPr>
        <w:t>не по-късно от две седмици</w:t>
      </w:r>
      <w:r w:rsidRPr="00B25F00">
        <w:t xml:space="preserve"> преди изтичането на срока за кандидатстване.</w:t>
      </w:r>
    </w:p>
    <w:p w:rsidR="00997343" w:rsidRPr="00B25F00" w:rsidRDefault="00997343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</w:p>
    <w:p w:rsidR="00D3123F" w:rsidRPr="00B25F00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B25F00">
        <w:rPr>
          <w:b/>
          <w:color w:val="1F4E79" w:themeColor="accent1" w:themeShade="80"/>
          <w:szCs w:val="24"/>
          <w:lang w:eastAsia="bg-BG"/>
        </w:rPr>
        <w:t>10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>. НАЧИН ЗА ПОДАВАНЕ НА ПРОЕКТНИ ПРЕДЛОЖЕНИЯ</w:t>
      </w:r>
    </w:p>
    <w:p w:rsidR="00F53880" w:rsidRPr="00F53880" w:rsidRDefault="00D3123F" w:rsidP="008E48F4">
      <w:pPr>
        <w:tabs>
          <w:tab w:val="left" w:pos="142"/>
        </w:tabs>
        <w:snapToGrid w:val="0"/>
        <w:spacing w:after="0" w:line="23" w:lineRule="atLeast"/>
        <w:jc w:val="both"/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</w:pPr>
      <w:r w:rsidRPr="00B25F00">
        <w:rPr>
          <w:szCs w:val="24"/>
        </w:rPr>
        <w:lastRenderedPageBreak/>
        <w:t xml:space="preserve">Подаването на проектно предложение по настоящата процедура се извършва </w:t>
      </w:r>
      <w:r w:rsidR="008E48F4">
        <w:rPr>
          <w:szCs w:val="24"/>
        </w:rPr>
        <w:t xml:space="preserve">само </w:t>
      </w:r>
      <w:r w:rsidRPr="00B25F00">
        <w:rPr>
          <w:szCs w:val="24"/>
        </w:rPr>
        <w:t xml:space="preserve">по електронен път чрез </w:t>
      </w:r>
      <w:r w:rsidR="008E48F4">
        <w:rPr>
          <w:szCs w:val="24"/>
        </w:rPr>
        <w:t xml:space="preserve">попълване на електронен формуляр в </w:t>
      </w:r>
      <w:r w:rsidRPr="00B25F00">
        <w:rPr>
          <w:bCs/>
          <w:szCs w:val="24"/>
        </w:rPr>
        <w:t>Информационната система за управление и наблюдение на Структурните инструменти на ЕС в България</w:t>
      </w:r>
      <w:r w:rsidRPr="00B25F00">
        <w:rPr>
          <w:b/>
          <w:bCs/>
          <w:szCs w:val="24"/>
        </w:rPr>
        <w:t xml:space="preserve"> (ИСУН 2020)</w:t>
      </w:r>
      <w:r w:rsidRPr="00012F1A">
        <w:rPr>
          <w:b/>
          <w:bCs/>
          <w:szCs w:val="24"/>
        </w:rPr>
        <w:t> </w:t>
      </w:r>
      <w:bookmarkEnd w:id="0"/>
      <w:bookmarkEnd w:id="1"/>
      <w:bookmarkEnd w:id="2"/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begin"/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instrText xml:space="preserve"> HYPERLINK "https://umis2020.government.bg/bg/s/Procedure/Active" </w:instrText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separate"/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t>https://umis2020.government.bg/bg/s/Procedure/Active</w:t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end"/>
      </w:r>
    </w:p>
    <w:sectPr w:rsidR="00F53880" w:rsidRPr="00F53880" w:rsidSect="001B5FDF">
      <w:headerReference w:type="default" r:id="rId15"/>
      <w:footerReference w:type="default" r:id="rId16"/>
      <w:pgSz w:w="11906" w:h="16838"/>
      <w:pgMar w:top="1417" w:right="566" w:bottom="1417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1F" w:rsidRDefault="00FB721F" w:rsidP="00617FB6">
      <w:pPr>
        <w:spacing w:after="0" w:line="240" w:lineRule="auto"/>
      </w:pPr>
      <w:r>
        <w:separator/>
      </w:r>
    </w:p>
  </w:endnote>
  <w:endnote w:type="continuationSeparator" w:id="0">
    <w:p w:rsidR="00FB721F" w:rsidRDefault="00FB721F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76" w:lineRule="auto"/>
      <w:ind w:left="708"/>
      <w:jc w:val="center"/>
      <w:rPr>
        <w:rFonts w:eastAsia="Calibri" w:cs="Times New Roman"/>
        <w:b/>
        <w:i/>
        <w:color w:val="2F5496"/>
        <w:sz w:val="20"/>
      </w:rPr>
    </w:pPr>
    <w:bookmarkStart w:id="6" w:name="_Hlk520283847"/>
    <w:r w:rsidRPr="00C45D2A">
      <w:rPr>
        <w:rFonts w:eastAsia="Calibri" w:cs="Times New Roman"/>
        <w:b/>
        <w:i/>
        <w:color w:val="2F5496"/>
        <w:sz w:val="20"/>
      </w:rPr>
      <w:t>Споразумение за изпълнение на СВОМР №РД50-40/24.04.2018 г.</w:t>
    </w:r>
  </w:p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C45D2A">
      <w:rPr>
        <w:rFonts w:eastAsia="Calibri" w:cs="Times New Roman"/>
        <w:i/>
        <w:sz w:val="20"/>
      </w:rPr>
      <w:t xml:space="preserve">Сдружение „Местна инициативна група –Лом“,гр.Лом,  ул.“Георги Манафски“ № 19, ет.2 </w:t>
    </w:r>
    <w:r w:rsidR="00AD37E8">
      <w:rPr>
        <w:rFonts w:eastAsia="Calibri" w:cs="Times New Roman"/>
        <w:i/>
        <w:sz w:val="20"/>
      </w:rPr>
      <w:t xml:space="preserve">       </w:t>
    </w:r>
    <w:r w:rsidRPr="00C45D2A">
      <w:rPr>
        <w:rFonts w:eastAsia="Calibri" w:cs="Times New Roman"/>
        <w:i/>
        <w:sz w:val="20"/>
      </w:rPr>
      <w:t xml:space="preserve"> тел:0971/2 90 02.е-</w:t>
    </w:r>
    <w:r w:rsidRPr="00C45D2A">
      <w:rPr>
        <w:rFonts w:eastAsia="Calibri" w:cs="Times New Roman"/>
        <w:i/>
        <w:sz w:val="20"/>
        <w:lang w:val="en-US"/>
      </w:rPr>
      <w:t xml:space="preserve">mail: </w:t>
    </w:r>
    <w:hyperlink r:id="rId1" w:history="1">
      <w:r w:rsidRPr="00C45D2A">
        <w:rPr>
          <w:rFonts w:eastAsia="Calibri" w:cs="Times New Roman"/>
          <w:i/>
          <w:color w:val="0563C1"/>
          <w:sz w:val="20"/>
          <w:u w:val="single"/>
          <w:lang w:val="en-US"/>
        </w:rPr>
        <w:t>office@miglom.org</w:t>
      </w:r>
    </w:hyperlink>
    <w:r w:rsidRPr="00C45D2A">
      <w:rPr>
        <w:rFonts w:eastAsia="Calibri" w:cs="Times New Roman"/>
        <w:i/>
        <w:sz w:val="20"/>
        <w:lang w:val="en-US"/>
      </w:rPr>
      <w:t xml:space="preserve">  </w:t>
    </w:r>
    <w:r w:rsidRPr="00C45D2A">
      <w:rPr>
        <w:rFonts w:eastAsia="Calibri" w:cs="Times New Roman"/>
        <w:i/>
        <w:sz w:val="20"/>
      </w:rPr>
      <w:t>,</w:t>
    </w:r>
    <w:r w:rsidRPr="00C45D2A">
      <w:rPr>
        <w:rFonts w:eastAsia="Times New Roman" w:cs="Times New Roman"/>
        <w:szCs w:val="24"/>
        <w:lang w:eastAsia="bg-BG"/>
      </w:rPr>
      <w:t xml:space="preserve"> </w:t>
    </w:r>
    <w:r w:rsidRPr="00C45D2A">
      <w:rPr>
        <w:rFonts w:eastAsia="Calibri" w:cs="Times New Roman"/>
        <w:i/>
        <w:sz w:val="20"/>
      </w:rPr>
      <w:t xml:space="preserve">email: </w:t>
    </w:r>
    <w:hyperlink r:id="rId2" w:history="1">
      <w:r w:rsidRPr="00C45D2A">
        <w:rPr>
          <w:rFonts w:eastAsia="Calibri" w:cs="Times New Roman"/>
          <w:i/>
          <w:color w:val="0563C1"/>
          <w:sz w:val="20"/>
          <w:u w:val="single"/>
        </w:rPr>
        <w:t>miglom@abv.bg</w:t>
      </w:r>
    </w:hyperlink>
  </w:p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C45D2A">
      <w:rPr>
        <w:rFonts w:eastAsia="Calibri" w:cs="Times New Roman"/>
        <w:i/>
        <w:sz w:val="20"/>
        <w:lang w:val="en-US"/>
      </w:rPr>
      <w:t>www.</w:t>
    </w:r>
    <w:r w:rsidRPr="00C45D2A">
      <w:rPr>
        <w:rFonts w:eastAsia="Times New Roman" w:cs="Times New Roman"/>
        <w:szCs w:val="24"/>
        <w:lang w:eastAsia="bg-BG"/>
      </w:rPr>
      <w:t xml:space="preserve"> </w:t>
    </w:r>
    <w:hyperlink r:id="rId3" w:history="1">
      <w:r w:rsidRPr="00C45D2A">
        <w:rPr>
          <w:rFonts w:eastAsia="Calibri" w:cs="Times New Roman"/>
          <w:i/>
          <w:color w:val="0563C1"/>
          <w:sz w:val="20"/>
          <w:u w:val="single"/>
          <w:lang w:val="en-US"/>
        </w:rPr>
        <w:t>http://miglom.org/</w:t>
      </w:r>
    </w:hyperlink>
  </w:p>
  <w:bookmarkEnd w:id="6"/>
  <w:p w:rsidR="00617FB6" w:rsidRPr="00D0722C" w:rsidRDefault="00617FB6" w:rsidP="00D07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1F" w:rsidRDefault="00FB721F" w:rsidP="00617FB6">
      <w:pPr>
        <w:spacing w:after="0" w:line="240" w:lineRule="auto"/>
      </w:pPr>
      <w:r>
        <w:separator/>
      </w:r>
    </w:p>
  </w:footnote>
  <w:footnote w:type="continuationSeparator" w:id="0">
    <w:p w:rsidR="00FB721F" w:rsidRDefault="00FB721F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16"/>
      <w:tblW w:w="5287" w:type="pct"/>
      <w:tblLayout w:type="fixed"/>
      <w:tblLook w:val="01E0" w:firstRow="1" w:lastRow="1" w:firstColumn="1" w:lastColumn="1" w:noHBand="0" w:noVBand="0"/>
    </w:tblPr>
    <w:tblGrid>
      <w:gridCol w:w="2009"/>
      <w:gridCol w:w="2211"/>
      <w:gridCol w:w="2931"/>
      <w:gridCol w:w="1820"/>
      <w:gridCol w:w="1750"/>
    </w:tblGrid>
    <w:tr w:rsidR="002C3AE3" w:rsidRPr="002C3AE3" w:rsidTr="00F92AA1">
      <w:trPr>
        <w:trHeight w:val="1890"/>
      </w:trPr>
      <w:tc>
        <w:tcPr>
          <w:tcW w:w="937" w:type="pct"/>
          <w:vAlign w:val="center"/>
          <w:hideMark/>
        </w:tcPr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  <w:bookmarkStart w:id="5" w:name="_Hlk518666856"/>
        </w:p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  <w:r w:rsidRPr="002C3AE3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  <w:drawing>
              <wp:inline distT="0" distB="0" distL="0" distR="0">
                <wp:extent cx="847725" cy="676275"/>
                <wp:effectExtent l="0" t="0" r="9525" b="952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C3AE3"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  <w:t xml:space="preserve"> Европейски съюз</w:t>
          </w:r>
        </w:p>
      </w:tc>
      <w:tc>
        <w:tcPr>
          <w:tcW w:w="1031" w:type="pct"/>
          <w:hideMark/>
        </w:tcPr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i/>
              <w:iCs/>
              <w:noProof/>
              <w:color w:val="000000"/>
              <w:sz w:val="18"/>
              <w:szCs w:val="18"/>
            </w:rPr>
          </w:pPr>
        </w:p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i/>
              <w:iCs/>
              <w:noProof/>
              <w:color w:val="000000"/>
              <w:sz w:val="18"/>
              <w:szCs w:val="18"/>
            </w:rPr>
          </w:pPr>
          <w:r w:rsidRPr="002C3AE3">
            <w:rPr>
              <w:rFonts w:ascii="Calibri" w:eastAsia="Calibri" w:hAnsi="Calibri" w:cs="Times New Roman"/>
              <w:i/>
              <w:noProof/>
              <w:color w:val="000000"/>
              <w:sz w:val="18"/>
              <w:szCs w:val="18"/>
              <w:lang w:val="en-US"/>
            </w:rPr>
            <w:drawing>
              <wp:inline distT="0" distB="0" distL="0" distR="0">
                <wp:extent cx="895350" cy="647700"/>
                <wp:effectExtent l="19050" t="19050" r="19050" b="1905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7" w:type="pct"/>
          <w:vAlign w:val="center"/>
          <w:hideMark/>
        </w:tcPr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ind w:left="-221"/>
            <w:rPr>
              <w:rFonts w:ascii="Calibri" w:eastAsia="Calibri" w:hAnsi="Calibri" w:cs="Times New Roman"/>
              <w:color w:val="000000"/>
              <w:sz w:val="16"/>
              <w:szCs w:val="16"/>
            </w:rPr>
          </w:pPr>
          <w:r w:rsidRPr="002C3AE3">
            <w:rPr>
              <w:rFonts w:ascii="Calibri" w:eastAsia="Calibri" w:hAnsi="Calibri" w:cs="Times New Roman"/>
              <w:noProof/>
              <w:color w:val="000000"/>
              <w:sz w:val="16"/>
              <w:szCs w:val="16"/>
              <w:lang w:val="en-US"/>
            </w:rPr>
            <w:drawing>
              <wp:inline distT="0" distB="0" distL="0" distR="0">
                <wp:extent cx="1866900" cy="819150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" w:type="pct"/>
          <w:hideMark/>
        </w:tcPr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</w:p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</w:pPr>
          <w:r w:rsidRPr="002C3AE3"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  <w:t xml:space="preserve">     </w:t>
          </w:r>
          <w:r w:rsidRPr="002C3AE3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  <w:drawing>
              <wp:inline distT="0" distB="0" distL="0" distR="0">
                <wp:extent cx="647700" cy="676275"/>
                <wp:effectExtent l="0" t="0" r="0" b="952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" w:type="pct"/>
        </w:tcPr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sz w:val="18"/>
              <w:szCs w:val="18"/>
              <w:lang w:val="en-US"/>
            </w:rPr>
          </w:pPr>
        </w:p>
        <w:p w:rsidR="002C3AE3" w:rsidRPr="002C3AE3" w:rsidRDefault="002C3AE3" w:rsidP="002C3AE3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</w:pPr>
          <w:r w:rsidRPr="002C3AE3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  <w:drawing>
              <wp:inline distT="0" distB="0" distL="0" distR="0">
                <wp:extent cx="790575" cy="80010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3AE3" w:rsidRPr="002C3AE3" w:rsidTr="00F92AA1">
      <w:trPr>
        <w:trHeight w:val="380"/>
      </w:trPr>
      <w:tc>
        <w:tcPr>
          <w:tcW w:w="5000" w:type="pct"/>
          <w:gridSpan w:val="5"/>
          <w:vAlign w:val="center"/>
        </w:tcPr>
        <w:p w:rsidR="002C3AE3" w:rsidRPr="002C3AE3" w:rsidRDefault="002C3AE3" w:rsidP="002C3AE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2C3AE3">
            <w:rPr>
              <w:rFonts w:ascii="Calibri" w:eastAsia="Calibri" w:hAnsi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ПРОГРАМА ЗА РАЗВИТИЕ НА СЕЛСКИТЕ РАЙОНИ   2014 – 2020 г.</w:t>
          </w:r>
        </w:p>
        <w:p w:rsidR="002C3AE3" w:rsidRPr="002C3AE3" w:rsidRDefault="002C3AE3" w:rsidP="002C3AE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2C3AE3">
            <w:rPr>
              <w:rFonts w:ascii="Calibri" w:eastAsia="Calibri" w:hAnsi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ЕВРОПЕЙСКИ ЗЕМЕДЕЛСКИ ФОНД ЗА РАЗВИТИЕ НА СЕЛСКИТЕ РАЙОНИ</w:t>
          </w:r>
        </w:p>
        <w:p w:rsidR="002C3AE3" w:rsidRPr="002C3AE3" w:rsidRDefault="002C3AE3" w:rsidP="002C3AE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2C3AE3">
            <w:rPr>
              <w:rFonts w:ascii="Calibri" w:eastAsia="Calibri" w:hAnsi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ЕВРОПА ИНВЕСТИРА В СЕЛСКИТЕ РАЙОНИ</w:t>
          </w:r>
        </w:p>
        <w:p w:rsidR="002C3AE3" w:rsidRPr="002C3AE3" w:rsidRDefault="002C3AE3" w:rsidP="002C3AE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iCs/>
              <w:color w:val="000000"/>
              <w:spacing w:val="3"/>
              <w:sz w:val="16"/>
              <w:szCs w:val="16"/>
              <w:lang w:val="ru-RU"/>
            </w:rPr>
          </w:pPr>
          <w:r w:rsidRPr="002C3AE3">
            <w:rPr>
              <w:rFonts w:ascii="Calibri" w:eastAsia="Calibri" w:hAnsi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МЕСТНА ИНИЦИАТИВНА ГРУПА-ЛОМ</w:t>
          </w:r>
        </w:p>
      </w:tc>
    </w:tr>
    <w:bookmarkEnd w:id="5"/>
  </w:tbl>
  <w:p w:rsidR="00D0722C" w:rsidRPr="00D0722C" w:rsidRDefault="00D0722C" w:rsidP="00D07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E037A4"/>
    <w:multiLevelType w:val="hybridMultilevel"/>
    <w:tmpl w:val="CF78A780"/>
    <w:lvl w:ilvl="0" w:tplc="4236741C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30D9"/>
    <w:multiLevelType w:val="hybridMultilevel"/>
    <w:tmpl w:val="4FBEA4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6C2A"/>
    <w:multiLevelType w:val="hybridMultilevel"/>
    <w:tmpl w:val="9850E4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71A1"/>
    <w:multiLevelType w:val="hybridMultilevel"/>
    <w:tmpl w:val="39E8D19C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0522F"/>
    <w:multiLevelType w:val="hybridMultilevel"/>
    <w:tmpl w:val="389ADD3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61E9"/>
    <w:multiLevelType w:val="hybridMultilevel"/>
    <w:tmpl w:val="8012C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467DB"/>
    <w:multiLevelType w:val="multilevel"/>
    <w:tmpl w:val="EEEA43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101B9A"/>
    <w:multiLevelType w:val="hybridMultilevel"/>
    <w:tmpl w:val="1BA4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4F60"/>
    <w:multiLevelType w:val="hybridMultilevel"/>
    <w:tmpl w:val="C1E891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3033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294F9A"/>
    <w:multiLevelType w:val="hybridMultilevel"/>
    <w:tmpl w:val="360CE446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90A1895"/>
    <w:multiLevelType w:val="hybridMultilevel"/>
    <w:tmpl w:val="37088D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E07F9B"/>
    <w:multiLevelType w:val="hybridMultilevel"/>
    <w:tmpl w:val="61768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A083C"/>
    <w:multiLevelType w:val="hybridMultilevel"/>
    <w:tmpl w:val="2D6ABC78"/>
    <w:lvl w:ilvl="0" w:tplc="CBBA34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4072A4"/>
    <w:multiLevelType w:val="hybridMultilevel"/>
    <w:tmpl w:val="77B264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653A"/>
    <w:multiLevelType w:val="hybridMultilevel"/>
    <w:tmpl w:val="537C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5"/>
  </w:num>
  <w:num w:numId="4">
    <w:abstractNumId w:val="23"/>
  </w:num>
  <w:num w:numId="5">
    <w:abstractNumId w:val="29"/>
  </w:num>
  <w:num w:numId="6">
    <w:abstractNumId w:val="37"/>
  </w:num>
  <w:num w:numId="7">
    <w:abstractNumId w:val="19"/>
  </w:num>
  <w:num w:numId="8">
    <w:abstractNumId w:val="22"/>
  </w:num>
  <w:num w:numId="9">
    <w:abstractNumId w:val="20"/>
  </w:num>
  <w:num w:numId="10">
    <w:abstractNumId w:val="10"/>
  </w:num>
  <w:num w:numId="11">
    <w:abstractNumId w:val="7"/>
  </w:num>
  <w:num w:numId="12">
    <w:abstractNumId w:val="30"/>
  </w:num>
  <w:num w:numId="13">
    <w:abstractNumId w:val="2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2"/>
  </w:num>
  <w:num w:numId="18">
    <w:abstractNumId w:val="0"/>
  </w:num>
  <w:num w:numId="19">
    <w:abstractNumId w:val="5"/>
  </w:num>
  <w:num w:numId="20">
    <w:abstractNumId w:val="27"/>
  </w:num>
  <w:num w:numId="21">
    <w:abstractNumId w:val="2"/>
  </w:num>
  <w:num w:numId="22">
    <w:abstractNumId w:val="11"/>
  </w:num>
  <w:num w:numId="23">
    <w:abstractNumId w:val="14"/>
  </w:num>
  <w:num w:numId="24">
    <w:abstractNumId w:val="17"/>
  </w:num>
  <w:num w:numId="25">
    <w:abstractNumId w:val="16"/>
  </w:num>
  <w:num w:numId="26">
    <w:abstractNumId w:val="18"/>
  </w:num>
  <w:num w:numId="27">
    <w:abstractNumId w:val="13"/>
  </w:num>
  <w:num w:numId="28">
    <w:abstractNumId w:val="36"/>
  </w:num>
  <w:num w:numId="29">
    <w:abstractNumId w:val="32"/>
  </w:num>
  <w:num w:numId="30">
    <w:abstractNumId w:val="3"/>
  </w:num>
  <w:num w:numId="31">
    <w:abstractNumId w:val="4"/>
  </w:num>
  <w:num w:numId="32">
    <w:abstractNumId w:val="25"/>
  </w:num>
  <w:num w:numId="33">
    <w:abstractNumId w:val="9"/>
  </w:num>
  <w:num w:numId="34">
    <w:abstractNumId w:val="34"/>
  </w:num>
  <w:num w:numId="35">
    <w:abstractNumId w:val="26"/>
  </w:num>
  <w:num w:numId="36">
    <w:abstractNumId w:val="33"/>
  </w:num>
  <w:num w:numId="37">
    <w:abstractNumId w:val="2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218E"/>
    <w:rsid w:val="000366F5"/>
    <w:rsid w:val="000621A5"/>
    <w:rsid w:val="0007570D"/>
    <w:rsid w:val="00083971"/>
    <w:rsid w:val="000917B7"/>
    <w:rsid w:val="000B39B7"/>
    <w:rsid w:val="000C53A5"/>
    <w:rsid w:val="000D0DD9"/>
    <w:rsid w:val="000E438E"/>
    <w:rsid w:val="000F3E7B"/>
    <w:rsid w:val="001119CD"/>
    <w:rsid w:val="00135EF2"/>
    <w:rsid w:val="00137717"/>
    <w:rsid w:val="00181874"/>
    <w:rsid w:val="0018286F"/>
    <w:rsid w:val="001B5FDF"/>
    <w:rsid w:val="001C66BC"/>
    <w:rsid w:val="001D2D9B"/>
    <w:rsid w:val="001D4E72"/>
    <w:rsid w:val="001E3DCB"/>
    <w:rsid w:val="001F4F16"/>
    <w:rsid w:val="001F77D2"/>
    <w:rsid w:val="00245CD1"/>
    <w:rsid w:val="00247490"/>
    <w:rsid w:val="00265D45"/>
    <w:rsid w:val="00274C5A"/>
    <w:rsid w:val="0028309F"/>
    <w:rsid w:val="002B3345"/>
    <w:rsid w:val="002C393A"/>
    <w:rsid w:val="002C3AE3"/>
    <w:rsid w:val="002C3F1A"/>
    <w:rsid w:val="002C40CB"/>
    <w:rsid w:val="002D5249"/>
    <w:rsid w:val="00300F41"/>
    <w:rsid w:val="003170F7"/>
    <w:rsid w:val="00323CAC"/>
    <w:rsid w:val="00326D97"/>
    <w:rsid w:val="00333481"/>
    <w:rsid w:val="0035203D"/>
    <w:rsid w:val="00353D1B"/>
    <w:rsid w:val="003600CC"/>
    <w:rsid w:val="00366EB2"/>
    <w:rsid w:val="00397513"/>
    <w:rsid w:val="003B105F"/>
    <w:rsid w:val="003B72D9"/>
    <w:rsid w:val="003D230C"/>
    <w:rsid w:val="003F699C"/>
    <w:rsid w:val="00400062"/>
    <w:rsid w:val="0040121A"/>
    <w:rsid w:val="00421C2D"/>
    <w:rsid w:val="00445B13"/>
    <w:rsid w:val="00477810"/>
    <w:rsid w:val="0048142A"/>
    <w:rsid w:val="0049174B"/>
    <w:rsid w:val="00495BFF"/>
    <w:rsid w:val="004A0593"/>
    <w:rsid w:val="004C408B"/>
    <w:rsid w:val="004E786A"/>
    <w:rsid w:val="00572D1F"/>
    <w:rsid w:val="005B4A2A"/>
    <w:rsid w:val="005E6797"/>
    <w:rsid w:val="00617FB6"/>
    <w:rsid w:val="006525E7"/>
    <w:rsid w:val="006535DA"/>
    <w:rsid w:val="0067299F"/>
    <w:rsid w:val="0068075E"/>
    <w:rsid w:val="00684AC4"/>
    <w:rsid w:val="0069691C"/>
    <w:rsid w:val="006B17C5"/>
    <w:rsid w:val="006C6FE0"/>
    <w:rsid w:val="006D40C0"/>
    <w:rsid w:val="006D45A0"/>
    <w:rsid w:val="007008F3"/>
    <w:rsid w:val="007150F9"/>
    <w:rsid w:val="00757CB3"/>
    <w:rsid w:val="007901A6"/>
    <w:rsid w:val="007A4B81"/>
    <w:rsid w:val="007A5405"/>
    <w:rsid w:val="007C3C18"/>
    <w:rsid w:val="007C6073"/>
    <w:rsid w:val="007D21CC"/>
    <w:rsid w:val="007D6E2D"/>
    <w:rsid w:val="007E685C"/>
    <w:rsid w:val="007F3FAE"/>
    <w:rsid w:val="00806203"/>
    <w:rsid w:val="00806F37"/>
    <w:rsid w:val="008261F2"/>
    <w:rsid w:val="00831C8E"/>
    <w:rsid w:val="00845DBB"/>
    <w:rsid w:val="0085575D"/>
    <w:rsid w:val="008602B3"/>
    <w:rsid w:val="00864369"/>
    <w:rsid w:val="008930FB"/>
    <w:rsid w:val="008979AC"/>
    <w:rsid w:val="008B5210"/>
    <w:rsid w:val="008E48F4"/>
    <w:rsid w:val="008F7AF0"/>
    <w:rsid w:val="0091472B"/>
    <w:rsid w:val="009200F8"/>
    <w:rsid w:val="009203C5"/>
    <w:rsid w:val="00925984"/>
    <w:rsid w:val="009642E5"/>
    <w:rsid w:val="00980CA8"/>
    <w:rsid w:val="009842E5"/>
    <w:rsid w:val="00990DA4"/>
    <w:rsid w:val="00993696"/>
    <w:rsid w:val="00994236"/>
    <w:rsid w:val="00997343"/>
    <w:rsid w:val="009A3ED8"/>
    <w:rsid w:val="009C0FAB"/>
    <w:rsid w:val="009C50B4"/>
    <w:rsid w:val="009F0592"/>
    <w:rsid w:val="009F71FD"/>
    <w:rsid w:val="00A103B4"/>
    <w:rsid w:val="00A266B0"/>
    <w:rsid w:val="00A569B7"/>
    <w:rsid w:val="00AA7329"/>
    <w:rsid w:val="00AB5C31"/>
    <w:rsid w:val="00AC7B2E"/>
    <w:rsid w:val="00AD37E8"/>
    <w:rsid w:val="00AE1915"/>
    <w:rsid w:val="00AF256D"/>
    <w:rsid w:val="00B023E7"/>
    <w:rsid w:val="00B25F00"/>
    <w:rsid w:val="00B262D9"/>
    <w:rsid w:val="00B34177"/>
    <w:rsid w:val="00B34D1D"/>
    <w:rsid w:val="00B44A09"/>
    <w:rsid w:val="00B84E44"/>
    <w:rsid w:val="00B97B27"/>
    <w:rsid w:val="00BB2794"/>
    <w:rsid w:val="00BC07CB"/>
    <w:rsid w:val="00BC3FD9"/>
    <w:rsid w:val="00BC6203"/>
    <w:rsid w:val="00BD5AD0"/>
    <w:rsid w:val="00BF5268"/>
    <w:rsid w:val="00BF6055"/>
    <w:rsid w:val="00C3282F"/>
    <w:rsid w:val="00C45D2A"/>
    <w:rsid w:val="00C529FF"/>
    <w:rsid w:val="00C6748B"/>
    <w:rsid w:val="00C67E85"/>
    <w:rsid w:val="00C86DA8"/>
    <w:rsid w:val="00C91946"/>
    <w:rsid w:val="00CA5EB2"/>
    <w:rsid w:val="00CA7741"/>
    <w:rsid w:val="00CF2413"/>
    <w:rsid w:val="00CF441E"/>
    <w:rsid w:val="00D0210F"/>
    <w:rsid w:val="00D0722C"/>
    <w:rsid w:val="00D30002"/>
    <w:rsid w:val="00D3123F"/>
    <w:rsid w:val="00D47772"/>
    <w:rsid w:val="00D731C2"/>
    <w:rsid w:val="00D93F35"/>
    <w:rsid w:val="00DB6F4E"/>
    <w:rsid w:val="00DC3896"/>
    <w:rsid w:val="00DF24E3"/>
    <w:rsid w:val="00DF59C8"/>
    <w:rsid w:val="00DF74CA"/>
    <w:rsid w:val="00E01178"/>
    <w:rsid w:val="00E0666D"/>
    <w:rsid w:val="00E33A67"/>
    <w:rsid w:val="00E36EA7"/>
    <w:rsid w:val="00E73462"/>
    <w:rsid w:val="00E84502"/>
    <w:rsid w:val="00EA7618"/>
    <w:rsid w:val="00EC71BE"/>
    <w:rsid w:val="00EC77E9"/>
    <w:rsid w:val="00EC7BD7"/>
    <w:rsid w:val="00ED0A84"/>
    <w:rsid w:val="00EE1489"/>
    <w:rsid w:val="00EE1F74"/>
    <w:rsid w:val="00EE63CB"/>
    <w:rsid w:val="00F05694"/>
    <w:rsid w:val="00F53880"/>
    <w:rsid w:val="00F71CBC"/>
    <w:rsid w:val="00FA2D6E"/>
    <w:rsid w:val="00FB15B4"/>
    <w:rsid w:val="00FB721F"/>
    <w:rsid w:val="00FC0437"/>
    <w:rsid w:val="00FD4FCA"/>
    <w:rsid w:val="00FE6BE9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C5DAC18-0500-41C0-9313-8F47A10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8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79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B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17FB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ПАРАГРАФ,List Paragraph1,List1,List Paragraph11,List Paragraph111,Colorful List - Accent 11,List Paragraph1111"/>
    <w:basedOn w:val="Normal"/>
    <w:link w:val="ListParagraphChar"/>
    <w:uiPriority w:val="34"/>
    <w:qFormat/>
    <w:rsid w:val="00D0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FootnoteReference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DefaultParagraphFont"/>
    <w:rsid w:val="00D3123F"/>
  </w:style>
  <w:style w:type="character" w:customStyle="1" w:styleId="2">
    <w:name w:val="Основен текст (2)_"/>
    <w:basedOn w:val="DefaultParagraphFont"/>
    <w:link w:val="20"/>
    <w:rsid w:val="00D0722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D0722C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ullets">
    <w:name w:val="bullets"/>
    <w:basedOn w:val="Normal"/>
    <w:link w:val="bulletsChar"/>
    <w:qFormat/>
    <w:rsid w:val="00D0722C"/>
    <w:pPr>
      <w:numPr>
        <w:numId w:val="22"/>
      </w:numPr>
      <w:spacing w:after="80" w:line="240" w:lineRule="auto"/>
      <w:jc w:val="both"/>
    </w:pPr>
  </w:style>
  <w:style w:type="character" w:customStyle="1" w:styleId="bulletsChar">
    <w:name w:val="bullets Char"/>
    <w:basedOn w:val="DefaultParagraphFont"/>
    <w:link w:val="bullets"/>
    <w:rsid w:val="00D0722C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C07C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Основен текст_"/>
    <w:basedOn w:val="DefaultParagraphFont"/>
    <w:link w:val="1"/>
    <w:rsid w:val="00F056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05694"/>
    <w:pPr>
      <w:widowControl w:val="0"/>
      <w:shd w:val="clear" w:color="auto" w:fill="FFFFFF"/>
      <w:spacing w:before="300" w:after="300" w:line="0" w:lineRule="atLeast"/>
      <w:ind w:hanging="2000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ен текст2"/>
    <w:basedOn w:val="Normal"/>
    <w:rsid w:val="00EE1489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E0666D"/>
    <w:rPr>
      <w:color w:val="605E5C"/>
      <w:shd w:val="clear" w:color="auto" w:fill="E1DFDD"/>
    </w:rPr>
  </w:style>
  <w:style w:type="character" w:customStyle="1" w:styleId="ListParagraphChar">
    <w:name w:val="List Paragraph Char"/>
    <w:aliases w:val="ПАРАГРАФ Char,List Paragraph1 Char,List1 Char,List Paragraph11 Char,List Paragraph111 Char,Colorful List - Accent 11 Char,List Paragraph1111 Char"/>
    <w:link w:val="ListParagraph"/>
    <w:uiPriority w:val="34"/>
    <w:qFormat/>
    <w:rsid w:val="0028309F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09F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09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6797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5388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hyperlink" Target="mailto:miglom@abv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funds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is2020.government.bg/bg/s/Procedure/Activ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ttp://miglo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ta.eu/" TargetMode="External"/><Relationship Id="rId14" Type="http://schemas.openxmlformats.org/officeDocument/2006/relationships/hyperlink" Target="http://www.http://miglom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lom.org/" TargetMode="External"/><Relationship Id="rId2" Type="http://schemas.openxmlformats.org/officeDocument/2006/relationships/hyperlink" Target="mailto:miglom@abv.bg" TargetMode="External"/><Relationship Id="rId1" Type="http://schemas.openxmlformats.org/officeDocument/2006/relationships/hyperlink" Target="mailto:office@miglom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0F71-0B58-4677-951C-FAD73796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MIG</cp:lastModifiedBy>
  <cp:revision>10</cp:revision>
  <cp:lastPrinted>2019-02-12T09:33:00Z</cp:lastPrinted>
  <dcterms:created xsi:type="dcterms:W3CDTF">2018-11-14T07:36:00Z</dcterms:created>
  <dcterms:modified xsi:type="dcterms:W3CDTF">2019-03-13T12:20:00Z</dcterms:modified>
</cp:coreProperties>
</file>