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D32" w:rsidRPr="0020789C" w:rsidRDefault="00220D32" w:rsidP="00220D32">
      <w:pPr>
        <w:spacing w:after="0" w:line="240" w:lineRule="auto"/>
        <w:jc w:val="both"/>
        <w:rPr>
          <w:rFonts w:ascii="Times New Roman" w:eastAsia="Times New Roman" w:hAnsi="Times New Roman" w:cs="Times New Roman"/>
          <w:b/>
          <w:lang w:eastAsia="bg-BG"/>
        </w:rPr>
      </w:pPr>
      <w:bookmarkStart w:id="0" w:name="_GoBack"/>
      <w:bookmarkEnd w:id="0"/>
    </w:p>
    <w:p w:rsidR="00220D32" w:rsidRPr="002E5E6B" w:rsidRDefault="00220D32" w:rsidP="00220D32">
      <w:pPr>
        <w:widowControl w:val="0"/>
        <w:autoSpaceDE w:val="0"/>
        <w:autoSpaceDN w:val="0"/>
        <w:adjustRightInd w:val="0"/>
        <w:spacing w:after="0" w:line="240" w:lineRule="auto"/>
        <w:jc w:val="center"/>
        <w:rPr>
          <w:rFonts w:ascii="Times New Roman" w:eastAsia="Times New Roman" w:hAnsi="Times New Roman" w:cs="Times New Roman"/>
          <w:b/>
          <w:sz w:val="28"/>
          <w:lang w:eastAsia="bg-BG" w:bidi="bg-BG"/>
        </w:rPr>
      </w:pPr>
      <w:r w:rsidRPr="002E5E6B">
        <w:rPr>
          <w:rFonts w:ascii="Times New Roman" w:eastAsia="Times New Roman" w:hAnsi="Times New Roman" w:cs="Times New Roman"/>
          <w:b/>
          <w:sz w:val="28"/>
          <w:lang w:eastAsia="bg-BG" w:bidi="bg-BG"/>
        </w:rPr>
        <w:t>ОБЯВА</w:t>
      </w:r>
    </w:p>
    <w:p w:rsidR="00834A19" w:rsidRDefault="00220D32" w:rsidP="00220D32">
      <w:pPr>
        <w:widowControl w:val="0"/>
        <w:autoSpaceDE w:val="0"/>
        <w:autoSpaceDN w:val="0"/>
        <w:adjustRightInd w:val="0"/>
        <w:spacing w:after="0" w:line="240" w:lineRule="auto"/>
        <w:jc w:val="center"/>
        <w:rPr>
          <w:rFonts w:ascii="Times New Roman" w:eastAsia="Times New Roman" w:hAnsi="Times New Roman" w:cs="Times New Roman"/>
          <w:sz w:val="24"/>
          <w:lang w:eastAsia="bg-BG" w:bidi="bg-BG"/>
        </w:rPr>
      </w:pPr>
      <w:r w:rsidRPr="002E5E6B">
        <w:rPr>
          <w:rFonts w:ascii="Times New Roman" w:eastAsia="Times New Roman" w:hAnsi="Times New Roman" w:cs="Times New Roman"/>
          <w:sz w:val="24"/>
          <w:lang w:eastAsia="bg-BG" w:bidi="bg-BG"/>
        </w:rPr>
        <w:t>за прием на проектни предложения</w:t>
      </w:r>
    </w:p>
    <w:p w:rsidR="00220D32" w:rsidRDefault="00220D32" w:rsidP="00220D32">
      <w:pPr>
        <w:widowControl w:val="0"/>
        <w:autoSpaceDE w:val="0"/>
        <w:autoSpaceDN w:val="0"/>
        <w:adjustRightInd w:val="0"/>
        <w:spacing w:after="0" w:line="240" w:lineRule="auto"/>
        <w:jc w:val="center"/>
        <w:rPr>
          <w:rFonts w:ascii="Times New Roman" w:eastAsiaTheme="majorEastAsia" w:hAnsi="Times New Roman" w:cstheme="majorBidi"/>
          <w:b/>
          <w:bCs/>
          <w:sz w:val="24"/>
          <w:szCs w:val="28"/>
        </w:rPr>
      </w:pPr>
      <w:r w:rsidRPr="002E5E6B">
        <w:rPr>
          <w:rFonts w:ascii="Times New Roman" w:eastAsia="Times New Roman" w:hAnsi="Times New Roman" w:cs="Times New Roman"/>
          <w:sz w:val="24"/>
          <w:lang w:eastAsia="bg-BG" w:bidi="bg-BG"/>
        </w:rPr>
        <w:t xml:space="preserve"> </w:t>
      </w:r>
      <w:r>
        <w:rPr>
          <w:rFonts w:ascii="Times New Roman" w:eastAsiaTheme="majorEastAsia" w:hAnsi="Times New Roman" w:cstheme="majorBidi"/>
          <w:b/>
          <w:bCs/>
          <w:sz w:val="24"/>
          <w:szCs w:val="28"/>
        </w:rPr>
        <w:t xml:space="preserve">за предоставяне на безвъзмездна финансова помощ </w:t>
      </w:r>
    </w:p>
    <w:p w:rsidR="00220D32" w:rsidRDefault="00220D32" w:rsidP="00220D32">
      <w:pPr>
        <w:jc w:val="center"/>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 xml:space="preserve">по Стратегията за Водено от общностите местно развитие </w:t>
      </w:r>
    </w:p>
    <w:p w:rsidR="00220D32" w:rsidRDefault="00220D32" w:rsidP="00220D32">
      <w:pPr>
        <w:jc w:val="center"/>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 xml:space="preserve">на  СНЦ „МИГ-Елхово-Болярово” </w:t>
      </w:r>
    </w:p>
    <w:p w:rsidR="00220D32" w:rsidRDefault="00220D32" w:rsidP="00220D32">
      <w:pPr>
        <w:jc w:val="center"/>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от Програма за развитие на селските райони за периода 2014 – 2020 г.</w:t>
      </w:r>
    </w:p>
    <w:tbl>
      <w:tblPr>
        <w:tblW w:w="91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7"/>
      </w:tblGrid>
      <w:tr w:rsidR="009B0294" w:rsidRPr="008A4EAD" w:rsidTr="0043717E">
        <w:trPr>
          <w:trHeight w:val="1475"/>
        </w:trPr>
        <w:tc>
          <w:tcPr>
            <w:tcW w:w="9147" w:type="dxa"/>
            <w:shd w:val="clear" w:color="auto" w:fill="D9D9D9"/>
            <w:vAlign w:val="center"/>
          </w:tcPr>
          <w:p w:rsidR="009B0294" w:rsidRPr="008A4EAD" w:rsidRDefault="009B0294" w:rsidP="0043717E">
            <w:pPr>
              <w:jc w:val="center"/>
              <w:rPr>
                <w:rFonts w:ascii="Times New Roman" w:eastAsia="Times New Roman" w:hAnsi="Times New Roman"/>
                <w:b/>
                <w:bCs/>
                <w:lang w:val="en-US"/>
              </w:rPr>
            </w:pPr>
            <w:r w:rsidRPr="00442619">
              <w:rPr>
                <w:rFonts w:ascii="Times New Roman" w:eastAsia="Times New Roman" w:hAnsi="Times New Roman"/>
                <w:b/>
                <w:bCs/>
              </w:rPr>
              <w:t>ПРОЦЕДУРА ЧРЕЗ ПОДБОР НА ПРОЕКТНИ ПРЕДЛОЖЕНИЯ С НЯКОЛКО КРАЙНИ СРОКА ЗА КАНДИДАТСТВАНЕ</w:t>
            </w:r>
            <w:r w:rsidRPr="00442619">
              <w:rPr>
                <w:rFonts w:ascii="Times New Roman" w:eastAsia="Times New Roman" w:hAnsi="Times New Roman"/>
                <w:b/>
                <w:bCs/>
                <w:lang w:val="en-US"/>
              </w:rPr>
              <w:t xml:space="preserve"> BG06RDNP001-19.481</w:t>
            </w:r>
          </w:p>
          <w:p w:rsidR="009B0294" w:rsidRPr="008A4EAD" w:rsidRDefault="009B0294" w:rsidP="0043717E">
            <w:pPr>
              <w:jc w:val="center"/>
              <w:rPr>
                <w:rFonts w:ascii="Times New Roman" w:eastAsia="Times New Roman" w:hAnsi="Times New Roman"/>
                <w:b/>
                <w:bCs/>
              </w:rPr>
            </w:pPr>
            <w:r w:rsidRPr="008A4EAD">
              <w:rPr>
                <w:rFonts w:ascii="Times New Roman" w:eastAsia="Times New Roman" w:hAnsi="Times New Roman"/>
                <w:b/>
                <w:bCs/>
              </w:rPr>
              <w:t>ПО МЯРКА 7.5. „ИНВЕСТИЦИИ ЗА ПУБЛИЧНО ПОЛЗВАНЕ В ИНФРАСТРУКТУРА ЗА ОТДИХ, ТУРИСТИЧ</w:t>
            </w:r>
            <w:r>
              <w:rPr>
                <w:rFonts w:ascii="Times New Roman" w:eastAsia="Times New Roman" w:hAnsi="Times New Roman"/>
                <w:b/>
                <w:bCs/>
                <w:lang w:val="en-US"/>
              </w:rPr>
              <w:t>E</w:t>
            </w:r>
            <w:r w:rsidRPr="008A4EAD">
              <w:rPr>
                <w:rFonts w:ascii="Times New Roman" w:eastAsia="Times New Roman" w:hAnsi="Times New Roman"/>
                <w:b/>
                <w:bCs/>
              </w:rPr>
              <w:t>СКА ИНФРАСТРУКТУРА“ ОТ СТРАТЕГИЯТА ЗА ВОДЕНО ОТ ОБЩНОСТИТЕ МЕСТНО РАЗВИТИЕ НА СНЦ „МИГ- ЕЛХОВО-БОЛЯРОВО”</w:t>
            </w:r>
          </w:p>
        </w:tc>
      </w:tr>
    </w:tbl>
    <w:p w:rsidR="009B0294" w:rsidRPr="00C83FBD" w:rsidRDefault="009B0294" w:rsidP="00220D32">
      <w:pPr>
        <w:jc w:val="center"/>
        <w:rPr>
          <w:rFonts w:ascii="Times New Roman" w:eastAsiaTheme="majorEastAsia" w:hAnsi="Times New Roman" w:cstheme="majorBidi"/>
          <w:b/>
          <w:bCs/>
          <w:sz w:val="24"/>
          <w:szCs w:val="28"/>
        </w:rPr>
      </w:pPr>
    </w:p>
    <w:p w:rsidR="00220D32" w:rsidRPr="00220D32" w:rsidRDefault="00220D32" w:rsidP="00220D32">
      <w:pPr>
        <w:keepNext/>
        <w:keepLines/>
        <w:numPr>
          <w:ilvl w:val="0"/>
          <w:numId w:val="1"/>
        </w:numPr>
        <w:spacing w:before="480" w:after="0"/>
        <w:outlineLvl w:val="0"/>
        <w:rPr>
          <w:rFonts w:ascii="Times New Roman" w:eastAsiaTheme="majorEastAsia" w:hAnsi="Times New Roman" w:cs="Times New Roman"/>
          <w:b/>
          <w:bCs/>
          <w:sz w:val="24"/>
          <w:szCs w:val="24"/>
        </w:rPr>
      </w:pPr>
      <w:bookmarkStart w:id="1" w:name="_Toc520193276"/>
      <w:r w:rsidRPr="00220D32">
        <w:rPr>
          <w:rFonts w:ascii="Times New Roman" w:eastAsiaTheme="majorEastAsia" w:hAnsi="Times New Roman" w:cs="Times New Roman"/>
          <w:b/>
          <w:bCs/>
          <w:sz w:val="24"/>
          <w:szCs w:val="24"/>
        </w:rPr>
        <w:t>Наименование на мярката от Стратегията за ВОМР:</w:t>
      </w:r>
      <w:bookmarkEnd w:id="1"/>
    </w:p>
    <w:tbl>
      <w:tblPr>
        <w:tblStyle w:val="a9"/>
        <w:tblW w:w="9606" w:type="dxa"/>
        <w:tblLook w:val="04A0" w:firstRow="1" w:lastRow="0" w:firstColumn="1" w:lastColumn="0" w:noHBand="0" w:noVBand="1"/>
      </w:tblPr>
      <w:tblGrid>
        <w:gridCol w:w="9606"/>
      </w:tblGrid>
      <w:tr w:rsidR="00A26EFC" w:rsidRPr="00D7461A" w:rsidTr="00231E7F">
        <w:tc>
          <w:tcPr>
            <w:tcW w:w="9606" w:type="dxa"/>
          </w:tcPr>
          <w:p w:rsidR="009B0294" w:rsidRPr="009B0294" w:rsidRDefault="009B0294" w:rsidP="009B0294">
            <w:pPr>
              <w:keepNext/>
              <w:widowControl w:val="0"/>
              <w:autoSpaceDE w:val="0"/>
              <w:autoSpaceDN w:val="0"/>
              <w:adjustRightInd w:val="0"/>
              <w:spacing w:before="240" w:after="240"/>
              <w:jc w:val="both"/>
              <w:outlineLvl w:val="4"/>
              <w:rPr>
                <w:rFonts w:ascii="Times New Roman" w:eastAsia="Times New Roman" w:hAnsi="Times New Roman" w:cs="Times New Roman"/>
                <w:noProof/>
                <w:color w:val="000000"/>
                <w:sz w:val="24"/>
                <w:szCs w:val="24"/>
                <w:lang w:eastAsia="bg-BG"/>
              </w:rPr>
            </w:pPr>
            <w:r w:rsidRPr="009B0294">
              <w:rPr>
                <w:rFonts w:ascii="Times New Roman" w:eastAsia="Times New Roman" w:hAnsi="Times New Roman" w:cs="Times New Roman"/>
                <w:b/>
                <w:noProof/>
                <w:color w:val="000000"/>
                <w:sz w:val="24"/>
                <w:szCs w:val="24"/>
                <w:lang w:eastAsia="bg-BG"/>
              </w:rPr>
              <w:t>М</w:t>
            </w:r>
            <w:r w:rsidRPr="009B0294">
              <w:rPr>
                <w:rFonts w:ascii="Times New Roman" w:eastAsia="Times New Roman" w:hAnsi="Times New Roman" w:cs="Times New Roman"/>
                <w:b/>
                <w:noProof/>
                <w:color w:val="000000"/>
                <w:sz w:val="24"/>
                <w:szCs w:val="24"/>
                <w:lang w:val="fr-BE" w:eastAsia="bg-BG"/>
              </w:rPr>
              <w:t xml:space="preserve">ярка </w:t>
            </w:r>
            <w:r w:rsidRPr="009B0294">
              <w:rPr>
                <w:rFonts w:ascii="Times New Roman" w:eastAsia="Times New Roman" w:hAnsi="Times New Roman" w:cs="Times New Roman"/>
                <w:b/>
                <w:noProof/>
                <w:color w:val="000000"/>
                <w:sz w:val="24"/>
                <w:szCs w:val="24"/>
                <w:lang w:eastAsia="bg-BG"/>
              </w:rPr>
              <w:t>7.5 „</w:t>
            </w:r>
            <w:r w:rsidRPr="009B0294">
              <w:rPr>
                <w:rFonts w:ascii="Times New Roman" w:eastAsia="Times New Roman" w:hAnsi="Times New Roman" w:cs="Times New Roman"/>
                <w:b/>
                <w:noProof/>
                <w:color w:val="000000"/>
                <w:sz w:val="24"/>
                <w:szCs w:val="24"/>
                <w:lang w:val="fr-BE" w:eastAsia="bg-BG"/>
              </w:rPr>
              <w:t>Инвестиции за публично ползване в инфраструктура за отдих, туристическа инфраструктура</w:t>
            </w:r>
            <w:r w:rsidRPr="009B0294">
              <w:rPr>
                <w:rFonts w:ascii="Times New Roman" w:eastAsia="Times New Roman" w:hAnsi="Times New Roman" w:cs="Times New Roman"/>
                <w:noProof/>
                <w:color w:val="000000"/>
                <w:sz w:val="24"/>
                <w:szCs w:val="24"/>
                <w:lang w:val="fr-BE" w:eastAsia="bg-BG"/>
              </w:rPr>
              <w:t>“</w:t>
            </w:r>
            <w:r w:rsidRPr="009B0294">
              <w:rPr>
                <w:rFonts w:ascii="Times New Roman" w:eastAsia="Times New Roman" w:hAnsi="Times New Roman" w:cs="Times New Roman"/>
                <w:noProof/>
                <w:color w:val="000000"/>
                <w:sz w:val="24"/>
                <w:szCs w:val="24"/>
                <w:lang w:eastAsia="bg-BG"/>
              </w:rPr>
              <w:t xml:space="preserve"> от Стратегията за Водено от общностите местно развитие на СНЦ „МИГ-Елхово-Болярово”</w:t>
            </w:r>
          </w:p>
          <w:p w:rsidR="009B0294" w:rsidRPr="009B0294" w:rsidRDefault="009B0294" w:rsidP="009B0294">
            <w:pPr>
              <w:keepNext/>
              <w:widowControl w:val="0"/>
              <w:autoSpaceDE w:val="0"/>
              <w:autoSpaceDN w:val="0"/>
              <w:adjustRightInd w:val="0"/>
              <w:spacing w:before="240" w:after="240"/>
              <w:jc w:val="both"/>
              <w:outlineLvl w:val="4"/>
              <w:rPr>
                <w:rFonts w:ascii="Times New Roman" w:eastAsia="Times New Roman" w:hAnsi="Times New Roman" w:cs="Times New Roman"/>
                <w:sz w:val="24"/>
                <w:szCs w:val="24"/>
                <w:shd w:val="clear" w:color="auto" w:fill="FEFEFE"/>
                <w:lang w:eastAsia="bg-BG"/>
              </w:rPr>
            </w:pPr>
            <w:r w:rsidRPr="009B0294">
              <w:rPr>
                <w:rFonts w:ascii="Times New Roman" w:eastAsia="Times New Roman" w:hAnsi="Times New Roman" w:cs="Times New Roman"/>
                <w:sz w:val="24"/>
                <w:szCs w:val="24"/>
                <w:shd w:val="clear" w:color="auto" w:fill="FEFEFE"/>
                <w:lang w:eastAsia="bg-BG"/>
              </w:rPr>
              <w:t>Изпълнението на настоящата процедура се извършва чрез процедура на подбор на проектни предложения в съответствие с чл. 25, ал. 1, т. 1 от ЗУСЕСИФ.</w:t>
            </w:r>
          </w:p>
          <w:p w:rsidR="00A26EFC" w:rsidRPr="00734482" w:rsidRDefault="009B0294" w:rsidP="009B0294">
            <w:pPr>
              <w:widowControl w:val="0"/>
              <w:autoSpaceDE w:val="0"/>
              <w:autoSpaceDN w:val="0"/>
              <w:adjustRightInd w:val="0"/>
              <w:spacing w:line="276" w:lineRule="auto"/>
              <w:jc w:val="both"/>
              <w:rPr>
                <w:rFonts w:ascii="Times New Roman" w:eastAsia="Times New Roman" w:hAnsi="Times New Roman" w:cs="Times New Roman"/>
                <w:b/>
                <w:noProof/>
                <w:color w:val="000000"/>
                <w:sz w:val="24"/>
                <w:szCs w:val="24"/>
                <w:lang w:eastAsia="bg-BG"/>
              </w:rPr>
            </w:pPr>
            <w:r w:rsidRPr="009B0294">
              <w:rPr>
                <w:rFonts w:ascii="Times New Roman" w:eastAsia="Times New Roman" w:hAnsi="Times New Roman" w:cs="Times New Roman"/>
                <w:sz w:val="24"/>
                <w:szCs w:val="24"/>
                <w:shd w:val="clear" w:color="auto" w:fill="FEFEFE"/>
                <w:lang w:eastAsia="bg-BG"/>
              </w:rPr>
              <w:t>Кандидатстването по настоящата процедура се осъществява въз основа на проектни предложения, които се оценяват в съответствие с критериите, описани в настоящите Условия за кандидатстване.</w:t>
            </w:r>
          </w:p>
        </w:tc>
      </w:tr>
    </w:tbl>
    <w:p w:rsidR="00A26EFC" w:rsidRPr="00A26EFC" w:rsidRDefault="00A26EFC" w:rsidP="00A26EFC">
      <w:pPr>
        <w:keepNext/>
        <w:keepLines/>
        <w:numPr>
          <w:ilvl w:val="0"/>
          <w:numId w:val="1"/>
        </w:numPr>
        <w:spacing w:before="240" w:after="0"/>
        <w:ind w:left="714" w:hanging="357"/>
        <w:outlineLvl w:val="0"/>
        <w:rPr>
          <w:rFonts w:ascii="Times New Roman" w:eastAsiaTheme="majorEastAsia" w:hAnsi="Times New Roman" w:cs="Times New Roman"/>
          <w:b/>
          <w:bCs/>
          <w:sz w:val="24"/>
          <w:szCs w:val="24"/>
        </w:rPr>
      </w:pPr>
      <w:bookmarkStart w:id="2" w:name="_Toc520193281"/>
      <w:r w:rsidRPr="00A26EFC">
        <w:rPr>
          <w:rFonts w:ascii="Times New Roman" w:eastAsiaTheme="majorEastAsia" w:hAnsi="Times New Roman" w:cs="Times New Roman"/>
          <w:b/>
          <w:bCs/>
          <w:sz w:val="24"/>
          <w:szCs w:val="24"/>
        </w:rPr>
        <w:t>Цели на предоставяната безвъзмездна финансова помощ по процедурата и очаквани резултати:</w:t>
      </w:r>
      <w:bookmarkEnd w:id="2"/>
    </w:p>
    <w:tbl>
      <w:tblPr>
        <w:tblStyle w:val="a9"/>
        <w:tblW w:w="9606" w:type="dxa"/>
        <w:tblLook w:val="04A0" w:firstRow="1" w:lastRow="0" w:firstColumn="1" w:lastColumn="0" w:noHBand="0" w:noVBand="1"/>
      </w:tblPr>
      <w:tblGrid>
        <w:gridCol w:w="9606"/>
      </w:tblGrid>
      <w:tr w:rsidR="00A26EFC" w:rsidRPr="00A26EFC" w:rsidTr="00231E7F">
        <w:tc>
          <w:tcPr>
            <w:tcW w:w="9606" w:type="dxa"/>
          </w:tcPr>
          <w:p w:rsidR="009B0294" w:rsidRPr="009B0294" w:rsidRDefault="009B0294" w:rsidP="009B0294">
            <w:pPr>
              <w:spacing w:after="240"/>
              <w:jc w:val="both"/>
              <w:rPr>
                <w:rFonts w:ascii="Times New Roman" w:eastAsia="Times New Roman" w:hAnsi="Times New Roman" w:cs="Times New Roman"/>
                <w:b/>
                <w:sz w:val="24"/>
                <w:szCs w:val="24"/>
              </w:rPr>
            </w:pPr>
            <w:r w:rsidRPr="009B0294">
              <w:rPr>
                <w:rFonts w:ascii="Times New Roman" w:eastAsia="Times New Roman" w:hAnsi="Times New Roman" w:cs="Times New Roman"/>
                <w:b/>
                <w:sz w:val="24"/>
                <w:szCs w:val="24"/>
              </w:rPr>
              <w:t xml:space="preserve">Цел на процедурата: </w:t>
            </w:r>
            <w:r w:rsidRPr="009B0294">
              <w:rPr>
                <w:rFonts w:ascii="Times New Roman" w:eastAsia="Times New Roman" w:hAnsi="Times New Roman" w:cs="Times New Roman"/>
                <w:sz w:val="24"/>
                <w:szCs w:val="24"/>
              </w:rPr>
              <w:t>Развитие на туризма и туристическите ресурси на територията на МИГ – Елхово – Болярово. Интегрирано и устойчиво развитие чрез ефективно използване на ресурсите на територията – природни, исторически и културни.</w:t>
            </w:r>
            <w:r w:rsidRPr="009B0294">
              <w:rPr>
                <w:rFonts w:ascii="Times New Roman" w:eastAsia="Times New Roman" w:hAnsi="Times New Roman" w:cs="Times New Roman"/>
                <w:b/>
                <w:sz w:val="24"/>
                <w:szCs w:val="24"/>
              </w:rPr>
              <w:t xml:space="preserve"> </w:t>
            </w:r>
          </w:p>
          <w:p w:rsidR="009B0294" w:rsidRPr="009B0294" w:rsidRDefault="009B0294" w:rsidP="009B0294">
            <w:pPr>
              <w:spacing w:after="240"/>
              <w:jc w:val="both"/>
              <w:rPr>
                <w:rFonts w:ascii="Times New Roman" w:eastAsia="Times New Roman" w:hAnsi="Times New Roman" w:cs="Times New Roman"/>
                <w:sz w:val="24"/>
                <w:szCs w:val="24"/>
              </w:rPr>
            </w:pPr>
            <w:r w:rsidRPr="009B0294">
              <w:rPr>
                <w:rFonts w:ascii="Times New Roman" w:eastAsia="Times New Roman" w:hAnsi="Times New Roman" w:cs="Times New Roman"/>
                <w:b/>
                <w:sz w:val="24"/>
                <w:szCs w:val="24"/>
              </w:rPr>
              <w:t xml:space="preserve">Обосновка: </w:t>
            </w:r>
            <w:r w:rsidRPr="009B0294">
              <w:rPr>
                <w:rFonts w:ascii="Times New Roman" w:eastAsia="Times New Roman" w:hAnsi="Times New Roman" w:cs="Times New Roman"/>
                <w:sz w:val="24"/>
                <w:szCs w:val="24"/>
              </w:rPr>
              <w:t>Териториалният потенциал на МИГ – Елхово – Болярово е много богат – културно, историческо и природно наследство, което все още не е пълно оползотворено. За интегрирано и устойчиво развитие чрез ефективно използване на ресурсите на територията – природни, горски, исторически и културни е необходима подкрепа за инвестиции</w:t>
            </w:r>
            <w:r w:rsidRPr="009B0294">
              <w:rPr>
                <w:rFonts w:ascii="Times New Roman" w:eastAsia="Times New Roman" w:hAnsi="Times New Roman" w:cs="Times New Roman"/>
                <w:noProof/>
                <w:color w:val="000000"/>
                <w:sz w:val="24"/>
                <w:szCs w:val="24"/>
                <w:lang w:val="fr-BE" w:eastAsia="bg-BG"/>
              </w:rPr>
              <w:t xml:space="preserve"> </w:t>
            </w:r>
            <w:r w:rsidRPr="009B0294">
              <w:rPr>
                <w:rFonts w:ascii="Times New Roman" w:eastAsia="Times New Roman" w:hAnsi="Times New Roman" w:cs="Times New Roman"/>
                <w:sz w:val="24"/>
                <w:szCs w:val="24"/>
                <w:lang w:val="fr-BE"/>
              </w:rPr>
              <w:t>в инфраструктура за отдих</w:t>
            </w:r>
            <w:r w:rsidRPr="009B0294">
              <w:rPr>
                <w:rFonts w:ascii="Times New Roman" w:eastAsia="Times New Roman" w:hAnsi="Times New Roman" w:cs="Times New Roman"/>
                <w:sz w:val="24"/>
                <w:szCs w:val="24"/>
              </w:rPr>
              <w:t xml:space="preserve"> и</w:t>
            </w:r>
            <w:r w:rsidRPr="009B0294">
              <w:rPr>
                <w:rFonts w:ascii="Times New Roman" w:eastAsia="Times New Roman" w:hAnsi="Times New Roman" w:cs="Times New Roman"/>
                <w:sz w:val="24"/>
                <w:szCs w:val="24"/>
                <w:lang w:val="fr-BE"/>
              </w:rPr>
              <w:t xml:space="preserve"> туристическа инфраструктура</w:t>
            </w:r>
            <w:r w:rsidRPr="009B0294">
              <w:rPr>
                <w:rFonts w:ascii="Times New Roman" w:eastAsia="Times New Roman" w:hAnsi="Times New Roman" w:cs="Times New Roman"/>
                <w:sz w:val="24"/>
                <w:szCs w:val="24"/>
              </w:rPr>
              <w:t>.</w:t>
            </w:r>
          </w:p>
          <w:p w:rsidR="00734482" w:rsidRPr="00E9570C" w:rsidRDefault="009B0294" w:rsidP="009B0294">
            <w:pPr>
              <w:jc w:val="both"/>
              <w:rPr>
                <w:rFonts w:ascii="Times New Roman" w:hAnsi="Times New Roman" w:cs="Times New Roman"/>
                <w:sz w:val="24"/>
                <w:szCs w:val="24"/>
              </w:rPr>
            </w:pPr>
            <w:r w:rsidRPr="009B0294">
              <w:rPr>
                <w:rFonts w:ascii="Times New Roman" w:eastAsia="Calibri" w:hAnsi="Times New Roman" w:cs="Times New Roman"/>
                <w:b/>
                <w:sz w:val="24"/>
                <w:szCs w:val="24"/>
              </w:rPr>
              <w:lastRenderedPageBreak/>
              <w:t>Очакваните резултати</w:t>
            </w:r>
            <w:r w:rsidRPr="009B0294">
              <w:rPr>
                <w:rFonts w:ascii="Times New Roman" w:eastAsia="Calibri" w:hAnsi="Times New Roman" w:cs="Times New Roman"/>
                <w:sz w:val="24"/>
                <w:szCs w:val="24"/>
              </w:rPr>
              <w:t xml:space="preserve"> от подкрепата по мярка 7.5 се изразяват в създаване и обновяване на малка по мащаби инфраструктура за отдих, чрез ефективно използване на ресурсите на територията – природни, исторически и културни.</w:t>
            </w:r>
          </w:p>
        </w:tc>
      </w:tr>
    </w:tbl>
    <w:p w:rsidR="00A26EFC" w:rsidRPr="00A26EFC" w:rsidRDefault="00A26EFC" w:rsidP="00A26EFC">
      <w:pPr>
        <w:keepNext/>
        <w:keepLines/>
        <w:numPr>
          <w:ilvl w:val="0"/>
          <w:numId w:val="1"/>
        </w:numPr>
        <w:spacing w:before="240" w:after="0"/>
        <w:ind w:left="714" w:hanging="357"/>
        <w:outlineLvl w:val="0"/>
        <w:rPr>
          <w:rFonts w:ascii="Times New Roman" w:eastAsiaTheme="majorEastAsia" w:hAnsi="Times New Roman" w:cs="Times New Roman"/>
          <w:b/>
          <w:bCs/>
          <w:sz w:val="24"/>
          <w:szCs w:val="24"/>
        </w:rPr>
      </w:pPr>
      <w:bookmarkStart w:id="3" w:name="_Toc520193282"/>
      <w:r w:rsidRPr="00A26EFC">
        <w:rPr>
          <w:rFonts w:ascii="Times New Roman" w:eastAsiaTheme="majorEastAsia" w:hAnsi="Times New Roman" w:cs="Times New Roman"/>
          <w:b/>
          <w:bCs/>
          <w:sz w:val="24"/>
          <w:szCs w:val="24"/>
        </w:rPr>
        <w:lastRenderedPageBreak/>
        <w:t>Допустими кандидати:</w:t>
      </w:r>
    </w:p>
    <w:tbl>
      <w:tblPr>
        <w:tblStyle w:val="a9"/>
        <w:tblW w:w="9606" w:type="dxa"/>
        <w:tblLook w:val="04A0" w:firstRow="1" w:lastRow="0" w:firstColumn="1" w:lastColumn="0" w:noHBand="0" w:noVBand="1"/>
      </w:tblPr>
      <w:tblGrid>
        <w:gridCol w:w="9606"/>
      </w:tblGrid>
      <w:tr w:rsidR="00A26EFC" w:rsidRPr="00A26EFC" w:rsidTr="00231E7F">
        <w:tc>
          <w:tcPr>
            <w:tcW w:w="9606" w:type="dxa"/>
          </w:tcPr>
          <w:p w:rsidR="0098136F" w:rsidRPr="0098136F" w:rsidRDefault="0098136F" w:rsidP="0098136F">
            <w:pPr>
              <w:jc w:val="both"/>
              <w:rPr>
                <w:rFonts w:ascii="Times New Roman" w:eastAsia="Calibri" w:hAnsi="Times New Roman" w:cs="Times New Roman"/>
                <w:sz w:val="24"/>
                <w:szCs w:val="24"/>
              </w:rPr>
            </w:pPr>
            <w:r w:rsidRPr="0098136F">
              <w:rPr>
                <w:rFonts w:ascii="Times New Roman" w:eastAsia="Calibri" w:hAnsi="Times New Roman" w:cs="Times New Roman"/>
                <w:sz w:val="24"/>
                <w:szCs w:val="24"/>
              </w:rPr>
              <w:t>Допустими кандидати по настоящата процедура са:</w:t>
            </w:r>
          </w:p>
          <w:p w:rsidR="009B0294" w:rsidRPr="009B0294" w:rsidRDefault="009B0294" w:rsidP="009B0294">
            <w:pPr>
              <w:numPr>
                <w:ilvl w:val="0"/>
                <w:numId w:val="21"/>
              </w:numPr>
              <w:jc w:val="both"/>
              <w:rPr>
                <w:rFonts w:ascii="Times New Roman" w:eastAsia="Calibri" w:hAnsi="Times New Roman" w:cs="Times New Roman"/>
                <w:sz w:val="24"/>
                <w:lang w:val="en-US"/>
              </w:rPr>
            </w:pPr>
            <w:proofErr w:type="spellStart"/>
            <w:r w:rsidRPr="009B0294">
              <w:rPr>
                <w:rFonts w:ascii="Times New Roman" w:eastAsia="Calibri" w:hAnsi="Times New Roman" w:cs="Times New Roman"/>
                <w:sz w:val="24"/>
                <w:lang w:val="en-US"/>
              </w:rPr>
              <w:t>Общини</w:t>
            </w:r>
            <w:proofErr w:type="spellEnd"/>
            <w:r w:rsidRPr="009B0294">
              <w:rPr>
                <w:rFonts w:ascii="Times New Roman" w:eastAsia="Calibri" w:hAnsi="Times New Roman" w:cs="Times New Roman"/>
                <w:sz w:val="24"/>
              </w:rPr>
              <w:t>те</w:t>
            </w:r>
            <w:r w:rsidRPr="009B0294">
              <w:rPr>
                <w:rFonts w:ascii="Times New Roman" w:eastAsia="Calibri" w:hAnsi="Times New Roman" w:cs="Times New Roman"/>
                <w:sz w:val="24"/>
                <w:lang w:val="en-US"/>
              </w:rPr>
              <w:t xml:space="preserve"> </w:t>
            </w:r>
            <w:r w:rsidRPr="009B0294">
              <w:rPr>
                <w:rFonts w:ascii="Times New Roman" w:eastAsia="Calibri" w:hAnsi="Times New Roman" w:cs="Times New Roman"/>
                <w:sz w:val="24"/>
              </w:rPr>
              <w:t>от територията на МИГ – община Елхово и община Болярово</w:t>
            </w:r>
            <w:r w:rsidRPr="009B0294">
              <w:rPr>
                <w:rFonts w:ascii="Times New Roman" w:eastAsia="Calibri" w:hAnsi="Times New Roman" w:cs="Times New Roman"/>
                <w:sz w:val="24"/>
                <w:lang w:val="en-US"/>
              </w:rPr>
              <w:t>;</w:t>
            </w:r>
          </w:p>
          <w:p w:rsidR="009B0294" w:rsidRPr="009B0294" w:rsidRDefault="009B0294" w:rsidP="009B0294">
            <w:pPr>
              <w:numPr>
                <w:ilvl w:val="0"/>
                <w:numId w:val="21"/>
              </w:numPr>
              <w:jc w:val="both"/>
              <w:rPr>
                <w:rFonts w:ascii="Times New Roman" w:eastAsia="Calibri" w:hAnsi="Times New Roman" w:cs="Times New Roman"/>
                <w:sz w:val="24"/>
                <w:lang w:val="en-US"/>
              </w:rPr>
            </w:pPr>
            <w:proofErr w:type="spellStart"/>
            <w:r w:rsidRPr="009B0294">
              <w:rPr>
                <w:rFonts w:ascii="Times New Roman" w:eastAsia="Calibri" w:hAnsi="Times New Roman" w:cs="Times New Roman"/>
                <w:sz w:val="24"/>
                <w:lang w:val="en-US"/>
              </w:rPr>
              <w:t>Юридически</w:t>
            </w:r>
            <w:proofErr w:type="spellEnd"/>
            <w:r w:rsidRPr="009B0294">
              <w:rPr>
                <w:rFonts w:ascii="Times New Roman" w:eastAsia="Calibri" w:hAnsi="Times New Roman" w:cs="Times New Roman"/>
                <w:sz w:val="24"/>
                <w:lang w:val="en-US"/>
              </w:rPr>
              <w:t xml:space="preserve"> </w:t>
            </w:r>
            <w:proofErr w:type="spellStart"/>
            <w:r w:rsidRPr="009B0294">
              <w:rPr>
                <w:rFonts w:ascii="Times New Roman" w:eastAsia="Calibri" w:hAnsi="Times New Roman" w:cs="Times New Roman"/>
                <w:sz w:val="24"/>
                <w:lang w:val="en-US"/>
              </w:rPr>
              <w:t>лица</w:t>
            </w:r>
            <w:proofErr w:type="spellEnd"/>
            <w:r w:rsidRPr="009B0294">
              <w:rPr>
                <w:rFonts w:ascii="Times New Roman" w:eastAsia="Calibri" w:hAnsi="Times New Roman" w:cs="Times New Roman"/>
                <w:sz w:val="24"/>
                <w:lang w:val="en-US"/>
              </w:rPr>
              <w:t xml:space="preserve"> с </w:t>
            </w:r>
            <w:proofErr w:type="spellStart"/>
            <w:r w:rsidRPr="009B0294">
              <w:rPr>
                <w:rFonts w:ascii="Times New Roman" w:eastAsia="Calibri" w:hAnsi="Times New Roman" w:cs="Times New Roman"/>
                <w:sz w:val="24"/>
                <w:lang w:val="en-US"/>
              </w:rPr>
              <w:t>нестопанска</w:t>
            </w:r>
            <w:proofErr w:type="spellEnd"/>
            <w:r w:rsidRPr="009B0294">
              <w:rPr>
                <w:rFonts w:ascii="Times New Roman" w:eastAsia="Calibri" w:hAnsi="Times New Roman" w:cs="Times New Roman"/>
                <w:sz w:val="24"/>
                <w:lang w:val="en-US"/>
              </w:rPr>
              <w:t xml:space="preserve"> </w:t>
            </w:r>
            <w:proofErr w:type="spellStart"/>
            <w:r w:rsidRPr="009B0294">
              <w:rPr>
                <w:rFonts w:ascii="Times New Roman" w:eastAsia="Calibri" w:hAnsi="Times New Roman" w:cs="Times New Roman"/>
                <w:sz w:val="24"/>
                <w:lang w:val="en-US"/>
              </w:rPr>
              <w:t>цел</w:t>
            </w:r>
            <w:proofErr w:type="spellEnd"/>
            <w:r w:rsidRPr="009B0294">
              <w:rPr>
                <w:rFonts w:ascii="Times New Roman" w:eastAsia="Calibri" w:hAnsi="Times New Roman" w:cs="Times New Roman"/>
                <w:sz w:val="24"/>
              </w:rPr>
              <w:t xml:space="preserve"> със седалище на територията на МИГ, включително МИГ – Елхово - Болярово</w:t>
            </w:r>
            <w:r w:rsidRPr="009B0294">
              <w:rPr>
                <w:rFonts w:ascii="Times New Roman" w:eastAsia="Calibri" w:hAnsi="Times New Roman" w:cs="Times New Roman"/>
                <w:sz w:val="24"/>
                <w:lang w:val="en-US"/>
              </w:rPr>
              <w:t>.</w:t>
            </w:r>
          </w:p>
          <w:p w:rsidR="009B0294" w:rsidRPr="009B0294" w:rsidRDefault="009B0294" w:rsidP="009B0294">
            <w:pPr>
              <w:jc w:val="both"/>
              <w:rPr>
                <w:rFonts w:ascii="Times New Roman" w:eastAsia="Calibri" w:hAnsi="Times New Roman" w:cs="Times New Roman"/>
                <w:sz w:val="24"/>
                <w:lang w:val="en-US"/>
              </w:rPr>
            </w:pPr>
          </w:p>
          <w:p w:rsidR="00A26EFC" w:rsidRPr="00A26EFC" w:rsidRDefault="00A26EFC" w:rsidP="00A26EFC">
            <w:pPr>
              <w:jc w:val="both"/>
              <w:rPr>
                <w:rFonts w:ascii="Times New Roman" w:hAnsi="Times New Roman" w:cs="Times New Roman"/>
                <w:b/>
                <w:sz w:val="24"/>
                <w:szCs w:val="24"/>
                <w:u w:val="single"/>
              </w:rPr>
            </w:pPr>
            <w:r w:rsidRPr="00A26EFC">
              <w:rPr>
                <w:rFonts w:ascii="Times New Roman" w:hAnsi="Times New Roman" w:cs="Times New Roman"/>
                <w:b/>
                <w:sz w:val="24"/>
                <w:szCs w:val="24"/>
                <w:u w:val="single"/>
              </w:rPr>
              <w:t>Важно!</w:t>
            </w:r>
          </w:p>
          <w:p w:rsidR="00A26EFC" w:rsidRPr="00A26EFC" w:rsidRDefault="00A26EFC" w:rsidP="00A26EFC">
            <w:pPr>
              <w:jc w:val="both"/>
              <w:rPr>
                <w:rFonts w:ascii="Times New Roman" w:hAnsi="Times New Roman" w:cs="Times New Roman"/>
                <w:sz w:val="24"/>
                <w:szCs w:val="24"/>
              </w:rPr>
            </w:pPr>
            <w:r w:rsidRPr="00A26EFC">
              <w:rPr>
                <w:rFonts w:ascii="Times New Roman" w:hAnsi="Times New Roman" w:cs="Times New Roman"/>
                <w:sz w:val="24"/>
                <w:szCs w:val="24"/>
              </w:rPr>
              <w:t>В раздел 24 „Списък на документите, които се подават на етап кандидатстване“ от Условията за кандидатстване се посочват документите, които трябва да се приложат, за да се удостовери допустимостта на кандидата. Условията, за които не е предвиден документ, се проверяват служебно.</w:t>
            </w:r>
          </w:p>
        </w:tc>
      </w:tr>
    </w:tbl>
    <w:p w:rsidR="00A26EFC" w:rsidRPr="00A26EFC" w:rsidRDefault="00A26EFC" w:rsidP="00A26EFC">
      <w:pPr>
        <w:keepNext/>
        <w:keepLines/>
        <w:numPr>
          <w:ilvl w:val="0"/>
          <w:numId w:val="1"/>
        </w:numPr>
        <w:spacing w:before="240" w:after="0"/>
        <w:ind w:left="714" w:hanging="357"/>
        <w:outlineLvl w:val="0"/>
        <w:rPr>
          <w:rFonts w:ascii="Times New Roman" w:eastAsiaTheme="majorEastAsia" w:hAnsi="Times New Roman" w:cs="Times New Roman"/>
          <w:b/>
          <w:bCs/>
          <w:sz w:val="24"/>
          <w:szCs w:val="24"/>
        </w:rPr>
      </w:pPr>
      <w:r w:rsidRPr="00A26EFC">
        <w:rPr>
          <w:rFonts w:ascii="Times New Roman" w:eastAsiaTheme="majorEastAsia" w:hAnsi="Times New Roman" w:cs="Times New Roman"/>
          <w:b/>
          <w:bCs/>
          <w:sz w:val="24"/>
          <w:szCs w:val="24"/>
        </w:rPr>
        <w:t>Допустими дейности:</w:t>
      </w:r>
    </w:p>
    <w:tbl>
      <w:tblPr>
        <w:tblStyle w:val="a9"/>
        <w:tblW w:w="9606" w:type="dxa"/>
        <w:tblLook w:val="04A0" w:firstRow="1" w:lastRow="0" w:firstColumn="1" w:lastColumn="0" w:noHBand="0" w:noVBand="1"/>
      </w:tblPr>
      <w:tblGrid>
        <w:gridCol w:w="9606"/>
      </w:tblGrid>
      <w:tr w:rsidR="00A70E05" w:rsidRPr="00A26EFC" w:rsidTr="00A70E05">
        <w:tc>
          <w:tcPr>
            <w:tcW w:w="9606" w:type="dxa"/>
          </w:tcPr>
          <w:p w:rsidR="00A70E05" w:rsidRPr="00A70E05" w:rsidRDefault="00A70E05" w:rsidP="00A70E05">
            <w:pPr>
              <w:widowControl w:val="0"/>
              <w:autoSpaceDE w:val="0"/>
              <w:autoSpaceDN w:val="0"/>
              <w:adjustRightInd w:val="0"/>
              <w:jc w:val="both"/>
              <w:rPr>
                <w:rFonts w:ascii="Times New Roman" w:hAnsi="Times New Roman" w:cs="Times New Roman"/>
                <w:color w:val="000000"/>
                <w:sz w:val="24"/>
                <w:szCs w:val="24"/>
              </w:rPr>
            </w:pPr>
            <w:r w:rsidRPr="00A70E05">
              <w:rPr>
                <w:rFonts w:ascii="Times New Roman" w:hAnsi="Times New Roman" w:cs="Times New Roman"/>
                <w:color w:val="000000"/>
                <w:sz w:val="24"/>
                <w:szCs w:val="24"/>
              </w:rPr>
              <w:t xml:space="preserve">По настоящите Условия за кандидатстване се предоставя безвъзмездна финансова помощ за следните допустими за подпомагане дейности: </w:t>
            </w:r>
          </w:p>
          <w:p w:rsidR="00A70E05" w:rsidRPr="00A70E05" w:rsidRDefault="00A70E05" w:rsidP="00A70E05">
            <w:pPr>
              <w:widowControl w:val="0"/>
              <w:autoSpaceDE w:val="0"/>
              <w:autoSpaceDN w:val="0"/>
              <w:adjustRightInd w:val="0"/>
              <w:jc w:val="both"/>
              <w:rPr>
                <w:rFonts w:ascii="Times New Roman" w:hAnsi="Times New Roman" w:cs="Times New Roman"/>
                <w:color w:val="000000"/>
                <w:sz w:val="24"/>
                <w:szCs w:val="24"/>
              </w:rPr>
            </w:pPr>
            <w:r w:rsidRPr="00A70E05">
              <w:rPr>
                <w:rFonts w:ascii="Times New Roman" w:hAnsi="Times New Roman" w:cs="Times New Roman"/>
                <w:color w:val="000000"/>
                <w:sz w:val="24"/>
                <w:szCs w:val="24"/>
              </w:rPr>
              <w:t>Обхват на дейностите: Допустими са само дейности на територията на МИГ и са за:</w:t>
            </w:r>
          </w:p>
          <w:p w:rsidR="00A70E05" w:rsidRPr="00A70E05" w:rsidRDefault="00A70E05" w:rsidP="00A70E05">
            <w:pPr>
              <w:widowControl w:val="0"/>
              <w:numPr>
                <w:ilvl w:val="0"/>
                <w:numId w:val="22"/>
              </w:numPr>
              <w:autoSpaceDE w:val="0"/>
              <w:autoSpaceDN w:val="0"/>
              <w:adjustRightInd w:val="0"/>
              <w:jc w:val="both"/>
              <w:rPr>
                <w:rFonts w:ascii="Times New Roman" w:hAnsi="Times New Roman" w:cs="Times New Roman"/>
                <w:color w:val="000000"/>
                <w:sz w:val="24"/>
                <w:szCs w:val="24"/>
              </w:rPr>
            </w:pPr>
            <w:r w:rsidRPr="00A70E05">
              <w:rPr>
                <w:rFonts w:ascii="Times New Roman" w:hAnsi="Times New Roman" w:cs="Times New Roman"/>
                <w:color w:val="000000"/>
                <w:sz w:val="24"/>
                <w:szCs w:val="24"/>
              </w:rPr>
              <w:t>Изграждане, реконструкция, ремонт, закупуване на оборудване и/или обзавеждане на туристически информационни центрове;</w:t>
            </w:r>
          </w:p>
          <w:p w:rsidR="00A70E05" w:rsidRPr="00A70E05" w:rsidRDefault="00A70E05" w:rsidP="00A70E05">
            <w:pPr>
              <w:widowControl w:val="0"/>
              <w:numPr>
                <w:ilvl w:val="0"/>
                <w:numId w:val="22"/>
              </w:numPr>
              <w:autoSpaceDE w:val="0"/>
              <w:autoSpaceDN w:val="0"/>
              <w:adjustRightInd w:val="0"/>
              <w:jc w:val="both"/>
              <w:rPr>
                <w:rFonts w:ascii="Times New Roman" w:hAnsi="Times New Roman" w:cs="Times New Roman"/>
                <w:color w:val="000000"/>
                <w:sz w:val="24"/>
                <w:szCs w:val="24"/>
              </w:rPr>
            </w:pPr>
            <w:r w:rsidRPr="00A70E05">
              <w:rPr>
                <w:rFonts w:ascii="Times New Roman" w:hAnsi="Times New Roman" w:cs="Times New Roman"/>
                <w:color w:val="000000"/>
                <w:sz w:val="24"/>
                <w:szCs w:val="24"/>
              </w:rPr>
              <w:t xml:space="preserve">Изграждане, реконструкция, ремонт, закупуване на оборудване и/или обзавеждане на </w:t>
            </w:r>
            <w:proofErr w:type="spellStart"/>
            <w:r w:rsidRPr="00A70E05">
              <w:rPr>
                <w:rFonts w:ascii="Times New Roman" w:hAnsi="Times New Roman" w:cs="Times New Roman"/>
                <w:color w:val="000000"/>
                <w:sz w:val="24"/>
                <w:szCs w:val="24"/>
              </w:rPr>
              <w:t>посетителски</w:t>
            </w:r>
            <w:proofErr w:type="spellEnd"/>
            <w:r w:rsidRPr="00A70E05">
              <w:rPr>
                <w:rFonts w:ascii="Times New Roman" w:hAnsi="Times New Roman" w:cs="Times New Roman"/>
                <w:color w:val="000000"/>
                <w:sz w:val="24"/>
                <w:szCs w:val="24"/>
              </w:rPr>
              <w:t xml:space="preserve"> центрове за представяне и експониране на местното природно и културно наследство;</w:t>
            </w:r>
          </w:p>
          <w:p w:rsidR="00A70E05" w:rsidRPr="00A70E05" w:rsidRDefault="00A70E05" w:rsidP="00A70E05">
            <w:pPr>
              <w:widowControl w:val="0"/>
              <w:numPr>
                <w:ilvl w:val="0"/>
                <w:numId w:val="22"/>
              </w:numPr>
              <w:autoSpaceDE w:val="0"/>
              <w:autoSpaceDN w:val="0"/>
              <w:adjustRightInd w:val="0"/>
              <w:jc w:val="both"/>
              <w:rPr>
                <w:rFonts w:ascii="Times New Roman" w:hAnsi="Times New Roman" w:cs="Times New Roman"/>
                <w:color w:val="000000"/>
                <w:sz w:val="24"/>
                <w:szCs w:val="24"/>
              </w:rPr>
            </w:pPr>
            <w:r w:rsidRPr="00A70E05">
              <w:rPr>
                <w:rFonts w:ascii="Times New Roman" w:hAnsi="Times New Roman" w:cs="Times New Roman"/>
                <w:color w:val="000000"/>
                <w:sz w:val="24"/>
                <w:szCs w:val="24"/>
              </w:rPr>
              <w:t>Изграждане, реконструкция, ремонт, закупуване на оборудване и/или обзавеждане на центрове за изкуство и занаяти с туристическа цел;</w:t>
            </w:r>
          </w:p>
          <w:p w:rsidR="009B5B26" w:rsidRDefault="00A70E05" w:rsidP="009B5B26">
            <w:pPr>
              <w:widowControl w:val="0"/>
              <w:numPr>
                <w:ilvl w:val="0"/>
                <w:numId w:val="22"/>
              </w:numPr>
              <w:autoSpaceDE w:val="0"/>
              <w:autoSpaceDN w:val="0"/>
              <w:adjustRightInd w:val="0"/>
              <w:jc w:val="both"/>
              <w:rPr>
                <w:rFonts w:ascii="Times New Roman" w:hAnsi="Times New Roman" w:cs="Times New Roman"/>
                <w:color w:val="000000"/>
                <w:sz w:val="24"/>
                <w:szCs w:val="24"/>
              </w:rPr>
            </w:pPr>
            <w:r w:rsidRPr="00A70E05">
              <w:rPr>
                <w:rFonts w:ascii="Times New Roman" w:hAnsi="Times New Roman" w:cs="Times New Roman"/>
                <w:color w:val="000000"/>
                <w:sz w:val="24"/>
                <w:szCs w:val="24"/>
              </w:rPr>
              <w:t>Изграждане, реконструкция, ремонт и закупуване на съоръжения за туристически атракции, които са свързани с местното природно, културно и/или историческо наследство и предоставящи услуги с познавателна или образователна цел;</w:t>
            </w:r>
          </w:p>
          <w:p w:rsidR="00A70E05" w:rsidRPr="009B5B26" w:rsidRDefault="00A70E05" w:rsidP="009B5B26">
            <w:pPr>
              <w:widowControl w:val="0"/>
              <w:numPr>
                <w:ilvl w:val="0"/>
                <w:numId w:val="22"/>
              </w:numPr>
              <w:autoSpaceDE w:val="0"/>
              <w:autoSpaceDN w:val="0"/>
              <w:adjustRightInd w:val="0"/>
              <w:jc w:val="both"/>
              <w:rPr>
                <w:rFonts w:ascii="Times New Roman" w:hAnsi="Times New Roman" w:cs="Times New Roman"/>
                <w:color w:val="000000"/>
                <w:sz w:val="24"/>
                <w:szCs w:val="24"/>
              </w:rPr>
            </w:pPr>
            <w:r w:rsidRPr="009B5B26">
              <w:rPr>
                <w:rFonts w:ascii="Times New Roman" w:hAnsi="Times New Roman" w:cs="Times New Roman"/>
                <w:color w:val="000000"/>
                <w:sz w:val="24"/>
                <w:szCs w:val="24"/>
              </w:rPr>
              <w:t xml:space="preserve">Изграждане, реконструкция, ремонт и закупуване на съоръжения за туристическа инфраструктура (информационни табели и пътепоказатели за туристическите места и маршрути, съоръжения за безопасност, </w:t>
            </w:r>
            <w:proofErr w:type="spellStart"/>
            <w:r w:rsidRPr="009B5B26">
              <w:rPr>
                <w:rFonts w:ascii="Times New Roman" w:hAnsi="Times New Roman" w:cs="Times New Roman"/>
                <w:color w:val="000000"/>
                <w:sz w:val="24"/>
                <w:szCs w:val="24"/>
              </w:rPr>
              <w:t>велоалеи</w:t>
            </w:r>
            <w:proofErr w:type="spellEnd"/>
            <w:r w:rsidRPr="009B5B26">
              <w:rPr>
                <w:rFonts w:ascii="Times New Roman" w:hAnsi="Times New Roman" w:cs="Times New Roman"/>
                <w:color w:val="000000"/>
                <w:sz w:val="24"/>
                <w:szCs w:val="24"/>
              </w:rPr>
              <w:t xml:space="preserve"> и туристически пътеки).</w:t>
            </w:r>
          </w:p>
        </w:tc>
      </w:tr>
    </w:tbl>
    <w:p w:rsidR="00734482" w:rsidRPr="00734482" w:rsidRDefault="00A26EFC" w:rsidP="00734482">
      <w:pPr>
        <w:keepNext/>
        <w:keepLines/>
        <w:numPr>
          <w:ilvl w:val="0"/>
          <w:numId w:val="1"/>
        </w:numPr>
        <w:spacing w:before="240" w:after="0"/>
        <w:ind w:left="714" w:hanging="357"/>
        <w:outlineLvl w:val="0"/>
        <w:rPr>
          <w:rFonts w:ascii="Times New Roman" w:eastAsiaTheme="majorEastAsia" w:hAnsi="Times New Roman" w:cs="Times New Roman"/>
          <w:b/>
          <w:bCs/>
          <w:sz w:val="24"/>
          <w:szCs w:val="24"/>
        </w:rPr>
      </w:pPr>
      <w:r w:rsidRPr="00A26EFC">
        <w:rPr>
          <w:rFonts w:ascii="Times New Roman" w:eastAsiaTheme="majorEastAsia" w:hAnsi="Times New Roman" w:cs="Times New Roman"/>
          <w:b/>
          <w:bCs/>
          <w:sz w:val="24"/>
          <w:szCs w:val="24"/>
        </w:rPr>
        <w:t>Допустими разходи: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98136F" w:rsidRPr="00277EDC" w:rsidTr="00E073DF">
        <w:tc>
          <w:tcPr>
            <w:tcW w:w="9606" w:type="dxa"/>
            <w:shd w:val="clear" w:color="auto" w:fill="auto"/>
          </w:tcPr>
          <w:p w:rsidR="00A70E05" w:rsidRPr="00A70E05" w:rsidRDefault="00A70E05" w:rsidP="00A70E05">
            <w:pPr>
              <w:spacing w:after="0"/>
              <w:jc w:val="both"/>
              <w:rPr>
                <w:rFonts w:ascii="Times New Roman" w:eastAsia="Calibri" w:hAnsi="Times New Roman" w:cs="Times New Roman"/>
                <w:sz w:val="24"/>
                <w:szCs w:val="24"/>
              </w:rPr>
            </w:pPr>
            <w:r w:rsidRPr="00A70E05">
              <w:rPr>
                <w:rFonts w:ascii="Times New Roman" w:eastAsia="Calibri" w:hAnsi="Times New Roman" w:cs="Times New Roman"/>
                <w:b/>
                <w:sz w:val="24"/>
                <w:szCs w:val="24"/>
              </w:rPr>
              <w:t>Допустими  разходи</w:t>
            </w:r>
            <w:r w:rsidRPr="00A70E05">
              <w:rPr>
                <w:rFonts w:ascii="Times New Roman" w:eastAsia="Calibri" w:hAnsi="Times New Roman" w:cs="Times New Roman"/>
                <w:sz w:val="24"/>
                <w:szCs w:val="24"/>
              </w:rPr>
              <w:t>, съгласно чл.20, ал. 1 от Наредба № 22 от 14.12.2015 г., са:</w:t>
            </w:r>
          </w:p>
          <w:p w:rsidR="00A70E05" w:rsidRPr="00A70E05" w:rsidRDefault="00A70E05" w:rsidP="00A70E05">
            <w:pPr>
              <w:numPr>
                <w:ilvl w:val="0"/>
                <w:numId w:val="24"/>
              </w:numPr>
              <w:spacing w:after="0"/>
              <w:contextualSpacing/>
              <w:jc w:val="both"/>
              <w:rPr>
                <w:rFonts w:ascii="Times New Roman" w:eastAsia="Times New Roman" w:hAnsi="Times New Roman" w:cs="Times New Roman"/>
                <w:sz w:val="24"/>
                <w:szCs w:val="24"/>
                <w:lang w:eastAsia="bg-BG"/>
              </w:rPr>
            </w:pPr>
            <w:r w:rsidRPr="00A70E05">
              <w:rPr>
                <w:rFonts w:ascii="Times New Roman" w:eastAsia="Times New Roman" w:hAnsi="Times New Roman" w:cs="Times New Roman"/>
                <w:sz w:val="24"/>
                <w:szCs w:val="24"/>
                <w:lang w:eastAsia="bg-BG"/>
              </w:rPr>
              <w:t>инвестиционни разходи по чл. 45 от Регламент (EC) № 1305/2013</w:t>
            </w:r>
            <w:r w:rsidRPr="00A70E05">
              <w:rPr>
                <w:rFonts w:ascii="Times New Roman" w:eastAsia="Times New Roman" w:hAnsi="Times New Roman" w:cs="Times New Roman"/>
                <w:sz w:val="24"/>
                <w:szCs w:val="24"/>
                <w:vertAlign w:val="superscript"/>
                <w:lang w:eastAsia="bg-BG"/>
              </w:rPr>
              <w:footnoteReference w:id="1"/>
            </w:r>
            <w:r w:rsidRPr="00A70E05">
              <w:rPr>
                <w:rFonts w:ascii="Times New Roman" w:eastAsia="Times New Roman" w:hAnsi="Times New Roman" w:cs="Times New Roman"/>
                <w:sz w:val="24"/>
                <w:szCs w:val="24"/>
                <w:lang w:eastAsia="bg-BG"/>
              </w:rPr>
              <w:t>;</w:t>
            </w:r>
          </w:p>
          <w:p w:rsidR="00A70E05" w:rsidRPr="00A70E05" w:rsidRDefault="00A70E05" w:rsidP="00A70E05">
            <w:pPr>
              <w:numPr>
                <w:ilvl w:val="0"/>
                <w:numId w:val="24"/>
              </w:numPr>
              <w:spacing w:after="0"/>
              <w:contextualSpacing/>
              <w:jc w:val="both"/>
              <w:rPr>
                <w:rFonts w:ascii="Times New Roman" w:eastAsia="Times New Roman" w:hAnsi="Times New Roman" w:cs="Times New Roman"/>
                <w:sz w:val="24"/>
                <w:szCs w:val="24"/>
                <w:lang w:eastAsia="bg-BG"/>
              </w:rPr>
            </w:pPr>
            <w:r w:rsidRPr="00A70E05">
              <w:rPr>
                <w:rFonts w:ascii="Times New Roman" w:eastAsia="Times New Roman" w:hAnsi="Times New Roman" w:cs="Times New Roman"/>
                <w:sz w:val="24"/>
                <w:szCs w:val="24"/>
                <w:lang w:eastAsia="bg-BG"/>
              </w:rPr>
              <w:lastRenderedPageBreak/>
              <w:t>други допустими разходи, свързани с изпълнението на операции по Регламент (EC) № 1305/2013 и приоритетите на стратегията за ВОМР;</w:t>
            </w:r>
          </w:p>
          <w:p w:rsidR="00A70E05" w:rsidRPr="00A70E05" w:rsidRDefault="00A70E05" w:rsidP="00A70E05">
            <w:pPr>
              <w:numPr>
                <w:ilvl w:val="0"/>
                <w:numId w:val="24"/>
              </w:numPr>
              <w:spacing w:after="0"/>
              <w:contextualSpacing/>
              <w:jc w:val="both"/>
              <w:rPr>
                <w:rFonts w:ascii="Times New Roman" w:eastAsia="Times New Roman" w:hAnsi="Times New Roman" w:cs="Times New Roman"/>
                <w:sz w:val="24"/>
                <w:szCs w:val="24"/>
                <w:lang w:eastAsia="bg-BG"/>
              </w:rPr>
            </w:pPr>
            <w:r w:rsidRPr="00A70E05">
              <w:rPr>
                <w:rFonts w:ascii="Times New Roman" w:eastAsia="Times New Roman" w:hAnsi="Times New Roman" w:cs="Times New Roman"/>
                <w:sz w:val="24"/>
                <w:szCs w:val="24"/>
                <w:lang w:eastAsia="bg-BG"/>
              </w:rPr>
              <w:t xml:space="preserve">определени в Постановление № 189 от 2016 г. на Министерския съвет за определяне на национални правила за допустимост на разходите по програмите, </w:t>
            </w:r>
            <w:proofErr w:type="spellStart"/>
            <w:r w:rsidRPr="00A70E05">
              <w:rPr>
                <w:rFonts w:ascii="Times New Roman" w:eastAsia="Times New Roman" w:hAnsi="Times New Roman" w:cs="Times New Roman"/>
                <w:sz w:val="24"/>
                <w:szCs w:val="24"/>
                <w:lang w:eastAsia="bg-BG"/>
              </w:rPr>
              <w:t>съфинансирани</w:t>
            </w:r>
            <w:proofErr w:type="spellEnd"/>
            <w:r w:rsidRPr="00A70E05">
              <w:rPr>
                <w:rFonts w:ascii="Times New Roman" w:eastAsia="Times New Roman" w:hAnsi="Times New Roman" w:cs="Times New Roman"/>
                <w:sz w:val="24"/>
                <w:szCs w:val="24"/>
                <w:lang w:eastAsia="bg-BG"/>
              </w:rPr>
              <w:t xml:space="preserve"> от Европейските структурни и инвестиционни фондове, за програмен период 2014 - 2020 г.;</w:t>
            </w:r>
          </w:p>
          <w:p w:rsidR="00A70E05" w:rsidRPr="00A70E05" w:rsidRDefault="00A70E05" w:rsidP="00A70E05">
            <w:pPr>
              <w:numPr>
                <w:ilvl w:val="0"/>
                <w:numId w:val="24"/>
              </w:numPr>
              <w:spacing w:after="0"/>
              <w:contextualSpacing/>
              <w:jc w:val="both"/>
              <w:rPr>
                <w:rFonts w:ascii="Times New Roman" w:eastAsia="Times New Roman" w:hAnsi="Times New Roman" w:cs="Times New Roman"/>
                <w:sz w:val="24"/>
                <w:szCs w:val="24"/>
                <w:lang w:eastAsia="bg-BG"/>
              </w:rPr>
            </w:pPr>
            <w:r w:rsidRPr="00A70E05">
              <w:rPr>
                <w:rFonts w:ascii="Times New Roman" w:eastAsia="Times New Roman" w:hAnsi="Times New Roman" w:cs="Times New Roman"/>
                <w:sz w:val="24"/>
                <w:szCs w:val="24"/>
                <w:lang w:eastAsia="bg-BG"/>
              </w:rPr>
              <w:t>определени като допустими разходи в указанията по § 3 от заключителните разпоредби на ПМС № 161 за общите изисквания към стратегиите, които ще се финансират на УО на ПРСР 2014 -2020 г.</w:t>
            </w:r>
          </w:p>
          <w:p w:rsidR="00A70E05" w:rsidRPr="00A70E05" w:rsidRDefault="00A70E05" w:rsidP="00A70E05">
            <w:pPr>
              <w:widowControl w:val="0"/>
              <w:autoSpaceDE w:val="0"/>
              <w:autoSpaceDN w:val="0"/>
              <w:adjustRightInd w:val="0"/>
              <w:spacing w:after="0"/>
              <w:jc w:val="both"/>
              <w:rPr>
                <w:rFonts w:ascii="Times New Roman" w:eastAsia="Calibri" w:hAnsi="Times New Roman" w:cs="Times New Roman"/>
                <w:b/>
                <w:sz w:val="24"/>
                <w:szCs w:val="24"/>
              </w:rPr>
            </w:pPr>
          </w:p>
          <w:p w:rsidR="00A70E05" w:rsidRPr="00A70E05" w:rsidRDefault="00A70E05" w:rsidP="00A70E05">
            <w:pPr>
              <w:widowControl w:val="0"/>
              <w:autoSpaceDE w:val="0"/>
              <w:autoSpaceDN w:val="0"/>
              <w:adjustRightInd w:val="0"/>
              <w:spacing w:after="0"/>
              <w:jc w:val="both"/>
              <w:rPr>
                <w:rFonts w:ascii="Times New Roman" w:eastAsia="Calibri" w:hAnsi="Times New Roman" w:cs="Times New Roman"/>
                <w:b/>
                <w:sz w:val="24"/>
                <w:szCs w:val="24"/>
                <w:lang w:val="en-US"/>
              </w:rPr>
            </w:pPr>
            <w:r w:rsidRPr="00A70E05">
              <w:rPr>
                <w:rFonts w:ascii="Times New Roman" w:eastAsia="Calibri" w:hAnsi="Times New Roman" w:cs="Times New Roman"/>
                <w:b/>
                <w:sz w:val="24"/>
                <w:szCs w:val="24"/>
              </w:rPr>
              <w:t>Допустими за подпомагане по настоящата процедура са следните разходи:</w:t>
            </w:r>
          </w:p>
          <w:p w:rsidR="00A70E05" w:rsidRPr="00A70E05" w:rsidRDefault="00A70E05" w:rsidP="00A70E05">
            <w:pPr>
              <w:widowControl w:val="0"/>
              <w:numPr>
                <w:ilvl w:val="0"/>
                <w:numId w:val="23"/>
              </w:numPr>
              <w:autoSpaceDE w:val="0"/>
              <w:autoSpaceDN w:val="0"/>
              <w:adjustRightInd w:val="0"/>
              <w:spacing w:after="0"/>
              <w:jc w:val="both"/>
              <w:rPr>
                <w:rFonts w:ascii="Times New Roman" w:eastAsia="Calibri" w:hAnsi="Times New Roman" w:cs="Times New Roman"/>
                <w:sz w:val="24"/>
                <w:szCs w:val="24"/>
                <w:lang w:val="en-US"/>
              </w:rPr>
            </w:pPr>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Изграждане</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включително</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отпускането</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на</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лизинг</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или</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подобренията</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на</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недвижимо</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имущество</w:t>
            </w:r>
            <w:proofErr w:type="spellEnd"/>
            <w:r w:rsidRPr="00A70E05">
              <w:rPr>
                <w:rFonts w:ascii="Times New Roman" w:eastAsia="Calibri" w:hAnsi="Times New Roman" w:cs="Times New Roman"/>
                <w:sz w:val="24"/>
                <w:szCs w:val="24"/>
                <w:lang w:val="en-US"/>
              </w:rPr>
              <w:t>;</w:t>
            </w:r>
          </w:p>
          <w:p w:rsidR="00A70E05" w:rsidRPr="00A70E05" w:rsidRDefault="00A70E05" w:rsidP="00A70E05">
            <w:pPr>
              <w:widowControl w:val="0"/>
              <w:numPr>
                <w:ilvl w:val="0"/>
                <w:numId w:val="23"/>
              </w:numPr>
              <w:autoSpaceDE w:val="0"/>
              <w:autoSpaceDN w:val="0"/>
              <w:adjustRightInd w:val="0"/>
              <w:spacing w:after="0"/>
              <w:jc w:val="both"/>
              <w:rPr>
                <w:rFonts w:ascii="Times New Roman" w:eastAsia="Calibri" w:hAnsi="Times New Roman" w:cs="Times New Roman"/>
                <w:sz w:val="24"/>
                <w:szCs w:val="24"/>
                <w:lang w:val="en-US"/>
              </w:rPr>
            </w:pPr>
            <w:proofErr w:type="spellStart"/>
            <w:r w:rsidRPr="00A70E05">
              <w:rPr>
                <w:rFonts w:ascii="Times New Roman" w:eastAsia="Calibri" w:hAnsi="Times New Roman" w:cs="Times New Roman"/>
                <w:sz w:val="24"/>
                <w:szCs w:val="24"/>
                <w:lang w:val="en-US"/>
              </w:rPr>
              <w:t>Закупуване</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или</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вземането</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на</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лизинг</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на</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нови</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машини</w:t>
            </w:r>
            <w:proofErr w:type="spellEnd"/>
            <w:r w:rsidRPr="00A70E05">
              <w:rPr>
                <w:rFonts w:ascii="Times New Roman" w:eastAsia="Calibri" w:hAnsi="Times New Roman" w:cs="Times New Roman"/>
                <w:sz w:val="24"/>
                <w:szCs w:val="24"/>
                <w:lang w:val="en-US"/>
              </w:rPr>
              <w:t xml:space="preserve"> и </w:t>
            </w:r>
            <w:proofErr w:type="spellStart"/>
            <w:r w:rsidRPr="00A70E05">
              <w:rPr>
                <w:rFonts w:ascii="Times New Roman" w:eastAsia="Calibri" w:hAnsi="Times New Roman" w:cs="Times New Roman"/>
                <w:sz w:val="24"/>
                <w:szCs w:val="24"/>
                <w:lang w:val="en-US"/>
              </w:rPr>
              <w:t>оборудване</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обзавеждане</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до</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пазарната</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цена</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на</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актива</w:t>
            </w:r>
            <w:proofErr w:type="spellEnd"/>
            <w:r w:rsidRPr="00A70E05">
              <w:rPr>
                <w:rFonts w:ascii="Times New Roman" w:eastAsia="Calibri" w:hAnsi="Times New Roman" w:cs="Times New Roman"/>
                <w:sz w:val="24"/>
                <w:szCs w:val="24"/>
                <w:lang w:val="en-US"/>
              </w:rPr>
              <w:t>;</w:t>
            </w:r>
          </w:p>
          <w:p w:rsidR="00A70E05" w:rsidRPr="00A70E05" w:rsidRDefault="00A70E05" w:rsidP="00A70E05">
            <w:pPr>
              <w:widowControl w:val="0"/>
              <w:numPr>
                <w:ilvl w:val="0"/>
                <w:numId w:val="23"/>
              </w:numPr>
              <w:autoSpaceDE w:val="0"/>
              <w:autoSpaceDN w:val="0"/>
              <w:adjustRightInd w:val="0"/>
              <w:spacing w:after="0"/>
              <w:jc w:val="both"/>
              <w:rPr>
                <w:rFonts w:ascii="Times New Roman" w:eastAsia="Calibri" w:hAnsi="Times New Roman" w:cs="Times New Roman"/>
                <w:sz w:val="24"/>
                <w:szCs w:val="24"/>
                <w:lang w:val="en-US"/>
              </w:rPr>
            </w:pPr>
            <w:proofErr w:type="spellStart"/>
            <w:r w:rsidRPr="00A70E05">
              <w:rPr>
                <w:rFonts w:ascii="Times New Roman" w:eastAsia="Calibri" w:hAnsi="Times New Roman" w:cs="Times New Roman"/>
                <w:sz w:val="24"/>
                <w:szCs w:val="24"/>
                <w:lang w:val="en-US"/>
              </w:rPr>
              <w:t>Общи</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разходи</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свързани</w:t>
            </w:r>
            <w:proofErr w:type="spellEnd"/>
            <w:r w:rsidRPr="00A70E05">
              <w:rPr>
                <w:rFonts w:ascii="Times New Roman" w:eastAsia="Calibri" w:hAnsi="Times New Roman" w:cs="Times New Roman"/>
                <w:sz w:val="24"/>
                <w:szCs w:val="24"/>
                <w:lang w:val="en-US"/>
              </w:rPr>
              <w:t xml:space="preserve"> с </w:t>
            </w:r>
            <w:proofErr w:type="spellStart"/>
            <w:r w:rsidRPr="00A70E05">
              <w:rPr>
                <w:rFonts w:ascii="Times New Roman" w:eastAsia="Calibri" w:hAnsi="Times New Roman" w:cs="Times New Roman"/>
                <w:sz w:val="24"/>
                <w:szCs w:val="24"/>
                <w:lang w:val="en-US"/>
              </w:rPr>
              <w:t>изброените</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по-горе</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например</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хонорари</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на</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архитекти</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инженери</w:t>
            </w:r>
            <w:proofErr w:type="spellEnd"/>
            <w:r w:rsidRPr="00A70E05">
              <w:rPr>
                <w:rFonts w:ascii="Times New Roman" w:eastAsia="Calibri" w:hAnsi="Times New Roman" w:cs="Times New Roman"/>
                <w:sz w:val="24"/>
                <w:szCs w:val="24"/>
                <w:lang w:val="en-US"/>
              </w:rPr>
              <w:t xml:space="preserve"> и </w:t>
            </w:r>
            <w:proofErr w:type="spellStart"/>
            <w:r w:rsidRPr="00A70E05">
              <w:rPr>
                <w:rFonts w:ascii="Times New Roman" w:eastAsia="Calibri" w:hAnsi="Times New Roman" w:cs="Times New Roman"/>
                <w:sz w:val="24"/>
                <w:szCs w:val="24"/>
                <w:lang w:val="en-US"/>
              </w:rPr>
              <w:t>консултанти</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хонорари</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свързани</w:t>
            </w:r>
            <w:proofErr w:type="spellEnd"/>
            <w:r w:rsidRPr="00A70E05">
              <w:rPr>
                <w:rFonts w:ascii="Times New Roman" w:eastAsia="Calibri" w:hAnsi="Times New Roman" w:cs="Times New Roman"/>
                <w:sz w:val="24"/>
                <w:szCs w:val="24"/>
                <w:lang w:val="en-US"/>
              </w:rPr>
              <w:t xml:space="preserve"> с </w:t>
            </w:r>
            <w:proofErr w:type="spellStart"/>
            <w:r w:rsidRPr="00A70E05">
              <w:rPr>
                <w:rFonts w:ascii="Times New Roman" w:eastAsia="Calibri" w:hAnsi="Times New Roman" w:cs="Times New Roman"/>
                <w:sz w:val="24"/>
                <w:szCs w:val="24"/>
                <w:lang w:val="en-US"/>
              </w:rPr>
              <w:t>консултации</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относно</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екологичната</w:t>
            </w:r>
            <w:proofErr w:type="spellEnd"/>
            <w:r w:rsidRPr="00A70E05">
              <w:rPr>
                <w:rFonts w:ascii="Times New Roman" w:eastAsia="Calibri" w:hAnsi="Times New Roman" w:cs="Times New Roman"/>
                <w:sz w:val="24"/>
                <w:szCs w:val="24"/>
                <w:lang w:val="en-US"/>
              </w:rPr>
              <w:t xml:space="preserve"> и </w:t>
            </w:r>
            <w:proofErr w:type="spellStart"/>
            <w:r w:rsidRPr="00A70E05">
              <w:rPr>
                <w:rFonts w:ascii="Times New Roman" w:eastAsia="Calibri" w:hAnsi="Times New Roman" w:cs="Times New Roman"/>
                <w:sz w:val="24"/>
                <w:szCs w:val="24"/>
                <w:lang w:val="en-US"/>
              </w:rPr>
              <w:t>икономическата</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устойчивост</w:t>
            </w:r>
            <w:proofErr w:type="spellEnd"/>
            <w:r w:rsidRPr="00A70E05">
              <w:rPr>
                <w:rFonts w:ascii="Times New Roman" w:eastAsia="Calibri" w:hAnsi="Times New Roman" w:cs="Times New Roman"/>
                <w:sz w:val="24"/>
                <w:szCs w:val="24"/>
                <w:lang w:val="en-US"/>
              </w:rPr>
              <w:t>;</w:t>
            </w:r>
          </w:p>
          <w:p w:rsidR="00A70E05" w:rsidRPr="00A70E05" w:rsidRDefault="00A70E05" w:rsidP="00A70E05">
            <w:pPr>
              <w:widowControl w:val="0"/>
              <w:numPr>
                <w:ilvl w:val="0"/>
                <w:numId w:val="23"/>
              </w:numPr>
              <w:autoSpaceDE w:val="0"/>
              <w:autoSpaceDN w:val="0"/>
              <w:adjustRightInd w:val="0"/>
              <w:spacing w:after="0"/>
              <w:jc w:val="both"/>
              <w:rPr>
                <w:rFonts w:ascii="Times New Roman" w:eastAsia="Calibri" w:hAnsi="Times New Roman" w:cs="Times New Roman"/>
                <w:sz w:val="24"/>
                <w:szCs w:val="24"/>
                <w:lang w:val="en-US"/>
              </w:rPr>
            </w:pPr>
            <w:proofErr w:type="spellStart"/>
            <w:r w:rsidRPr="00A70E05">
              <w:rPr>
                <w:rFonts w:ascii="Times New Roman" w:eastAsia="Calibri" w:hAnsi="Times New Roman" w:cs="Times New Roman"/>
                <w:sz w:val="24"/>
                <w:szCs w:val="24"/>
                <w:lang w:val="en-US"/>
              </w:rPr>
              <w:t>Следните</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нематериални</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инвестиции</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придобиването</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или</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развитието</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на</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компютърен</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софтуер</w:t>
            </w:r>
            <w:proofErr w:type="spellEnd"/>
            <w:r w:rsidRPr="00A70E05">
              <w:rPr>
                <w:rFonts w:ascii="Times New Roman" w:eastAsia="Calibri" w:hAnsi="Times New Roman" w:cs="Times New Roman"/>
                <w:sz w:val="24"/>
                <w:szCs w:val="24"/>
                <w:lang w:val="en-US"/>
              </w:rPr>
              <w:t xml:space="preserve"> и </w:t>
            </w:r>
            <w:proofErr w:type="spellStart"/>
            <w:r w:rsidRPr="00A70E05">
              <w:rPr>
                <w:rFonts w:ascii="Times New Roman" w:eastAsia="Calibri" w:hAnsi="Times New Roman" w:cs="Times New Roman"/>
                <w:sz w:val="24"/>
                <w:szCs w:val="24"/>
                <w:lang w:val="en-US"/>
              </w:rPr>
              <w:t>придобиването</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на</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патенти</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лицензи</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авторски</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права</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търговски</w:t>
            </w:r>
            <w:proofErr w:type="spellEnd"/>
            <w:r w:rsidRPr="00A70E05">
              <w:rPr>
                <w:rFonts w:ascii="Times New Roman" w:eastAsia="Calibri" w:hAnsi="Times New Roman" w:cs="Times New Roman"/>
                <w:sz w:val="24"/>
                <w:szCs w:val="24"/>
                <w:lang w:val="en-US"/>
              </w:rPr>
              <w:t xml:space="preserve"> </w:t>
            </w:r>
            <w:proofErr w:type="spellStart"/>
            <w:r w:rsidRPr="00A70E05">
              <w:rPr>
                <w:rFonts w:ascii="Times New Roman" w:eastAsia="Calibri" w:hAnsi="Times New Roman" w:cs="Times New Roman"/>
                <w:sz w:val="24"/>
                <w:szCs w:val="24"/>
                <w:lang w:val="en-US"/>
              </w:rPr>
              <w:t>марки</w:t>
            </w:r>
            <w:proofErr w:type="spellEnd"/>
            <w:r w:rsidRPr="00A70E05">
              <w:rPr>
                <w:rFonts w:ascii="Times New Roman" w:eastAsia="Calibri" w:hAnsi="Times New Roman" w:cs="Times New Roman"/>
                <w:sz w:val="24"/>
                <w:szCs w:val="24"/>
                <w:lang w:val="en-US"/>
              </w:rPr>
              <w:t>.</w:t>
            </w:r>
          </w:p>
          <w:p w:rsidR="00A70E05" w:rsidRPr="00A70E05" w:rsidRDefault="00A70E05" w:rsidP="00A70E05">
            <w:pPr>
              <w:widowControl w:val="0"/>
              <w:autoSpaceDE w:val="0"/>
              <w:autoSpaceDN w:val="0"/>
              <w:adjustRightInd w:val="0"/>
              <w:spacing w:after="0"/>
              <w:jc w:val="both"/>
              <w:rPr>
                <w:rFonts w:ascii="Times New Roman" w:eastAsia="Calibri" w:hAnsi="Times New Roman" w:cs="Times New Roman"/>
                <w:sz w:val="24"/>
                <w:szCs w:val="24"/>
              </w:rPr>
            </w:pPr>
          </w:p>
          <w:p w:rsidR="0098136F" w:rsidRPr="00277EDC" w:rsidRDefault="00A70E05" w:rsidP="00A70E05">
            <w:pPr>
              <w:widowControl w:val="0"/>
              <w:autoSpaceDE w:val="0"/>
              <w:autoSpaceDN w:val="0"/>
              <w:adjustRightInd w:val="0"/>
              <w:spacing w:after="0"/>
              <w:jc w:val="both"/>
            </w:pPr>
            <w:r w:rsidRPr="00A70E05">
              <w:rPr>
                <w:rFonts w:ascii="Times New Roman" w:eastAsia="Calibri" w:hAnsi="Times New Roman" w:cs="Times New Roman"/>
                <w:b/>
                <w:sz w:val="24"/>
                <w:szCs w:val="24"/>
              </w:rPr>
              <w:t>Разходите за ДДС са допустими в случаите, когато не подлежат на възстановяване в съответствие с националното законодателство в областта на ДДС.</w:t>
            </w:r>
          </w:p>
        </w:tc>
      </w:tr>
    </w:tbl>
    <w:p w:rsidR="00A26EFC" w:rsidRPr="00A26EFC" w:rsidRDefault="00A26EFC" w:rsidP="00A26EFC">
      <w:pPr>
        <w:spacing w:after="0" w:line="240" w:lineRule="auto"/>
        <w:rPr>
          <w:rFonts w:ascii="Times New Roman" w:hAnsi="Times New Roman" w:cs="Times New Roman"/>
          <w:color w:val="000000"/>
          <w:sz w:val="24"/>
          <w:szCs w:val="24"/>
        </w:rPr>
      </w:pPr>
    </w:p>
    <w:p w:rsidR="00A26EFC" w:rsidRPr="00A26EFC" w:rsidRDefault="00A26EFC" w:rsidP="00A26EFC">
      <w:pPr>
        <w:keepNext/>
        <w:keepLines/>
        <w:numPr>
          <w:ilvl w:val="0"/>
          <w:numId w:val="1"/>
        </w:numPr>
        <w:spacing w:before="240" w:after="0"/>
        <w:ind w:left="714" w:hanging="357"/>
        <w:outlineLvl w:val="0"/>
        <w:rPr>
          <w:rFonts w:ascii="Times New Roman" w:eastAsiaTheme="majorEastAsia" w:hAnsi="Times New Roman" w:cs="Times New Roman"/>
          <w:b/>
          <w:bCs/>
          <w:sz w:val="24"/>
          <w:szCs w:val="24"/>
        </w:rPr>
      </w:pPr>
      <w:r w:rsidRPr="00A26EFC">
        <w:rPr>
          <w:rFonts w:ascii="Times New Roman" w:eastAsiaTheme="majorEastAsia" w:hAnsi="Times New Roman" w:cs="Times New Roman"/>
          <w:b/>
          <w:bCs/>
          <w:sz w:val="24"/>
          <w:szCs w:val="24"/>
        </w:rPr>
        <w:t>Период за прием и място за подаване на проектни предложения;</w:t>
      </w:r>
    </w:p>
    <w:tbl>
      <w:tblPr>
        <w:tblStyle w:val="a9"/>
        <w:tblW w:w="9606" w:type="dxa"/>
        <w:tblLook w:val="04A0" w:firstRow="1" w:lastRow="0" w:firstColumn="1" w:lastColumn="0" w:noHBand="0" w:noVBand="1"/>
      </w:tblPr>
      <w:tblGrid>
        <w:gridCol w:w="9606"/>
      </w:tblGrid>
      <w:tr w:rsidR="00A26EFC" w:rsidRPr="00A26EFC" w:rsidTr="00231E7F">
        <w:tc>
          <w:tcPr>
            <w:tcW w:w="9606" w:type="dxa"/>
          </w:tcPr>
          <w:p w:rsidR="00A70E05" w:rsidRPr="00A70E05" w:rsidRDefault="00A70E05" w:rsidP="00A70E05">
            <w:pPr>
              <w:tabs>
                <w:tab w:val="left" w:pos="0"/>
                <w:tab w:val="left" w:pos="709"/>
              </w:tabs>
              <w:jc w:val="both"/>
              <w:rPr>
                <w:rFonts w:ascii="Times New Roman" w:eastAsia="Calibri" w:hAnsi="Times New Roman" w:cs="Times New Roman"/>
                <w:b/>
                <w:i/>
                <w:sz w:val="24"/>
                <w:szCs w:val="24"/>
              </w:rPr>
            </w:pPr>
            <w:r w:rsidRPr="00A70E05">
              <w:rPr>
                <w:rFonts w:ascii="Times New Roman" w:eastAsia="Calibri" w:hAnsi="Times New Roman" w:cs="Times New Roman"/>
                <w:sz w:val="24"/>
                <w:szCs w:val="24"/>
              </w:rPr>
              <w:t>Процедурата е с няколко крайни срока за кандидатстване, които се определят, както следва:</w:t>
            </w:r>
          </w:p>
          <w:p w:rsidR="00A70E05" w:rsidRPr="00A70E05" w:rsidRDefault="00A70E05" w:rsidP="00A70E05">
            <w:pPr>
              <w:ind w:left="22"/>
              <w:jc w:val="both"/>
              <w:rPr>
                <w:rFonts w:ascii="Times New Roman" w:eastAsia="Calibri" w:hAnsi="Times New Roman" w:cs="Times New Roman"/>
                <w:b/>
                <w:sz w:val="24"/>
                <w:szCs w:val="24"/>
              </w:rPr>
            </w:pPr>
            <w:r w:rsidRPr="00A70E05">
              <w:rPr>
                <w:rFonts w:ascii="Times New Roman" w:eastAsia="Calibri" w:hAnsi="Times New Roman" w:cs="Times New Roman"/>
                <w:b/>
                <w:sz w:val="24"/>
                <w:szCs w:val="24"/>
                <w:u w:val="single"/>
              </w:rPr>
              <w:t>Първи прием</w:t>
            </w:r>
            <w:r w:rsidRPr="00A70E05">
              <w:rPr>
                <w:rFonts w:ascii="Times New Roman" w:eastAsia="Calibri" w:hAnsi="Times New Roman" w:cs="Times New Roman"/>
                <w:b/>
                <w:sz w:val="24"/>
                <w:szCs w:val="24"/>
              </w:rPr>
              <w:t>:</w:t>
            </w:r>
          </w:p>
          <w:p w:rsidR="00A70E05" w:rsidRPr="00A70E05" w:rsidRDefault="008E1588" w:rsidP="00A70E05">
            <w:pPr>
              <w:ind w:left="22"/>
              <w:jc w:val="both"/>
              <w:rPr>
                <w:rFonts w:ascii="Times New Roman" w:eastAsia="Calibri" w:hAnsi="Times New Roman" w:cs="Times New Roman"/>
                <w:b/>
                <w:sz w:val="24"/>
                <w:szCs w:val="24"/>
              </w:rPr>
            </w:pPr>
            <w:r>
              <w:rPr>
                <w:rFonts w:ascii="Times New Roman" w:eastAsia="Calibri" w:hAnsi="Times New Roman" w:cs="Times New Roman"/>
                <w:b/>
                <w:sz w:val="24"/>
                <w:szCs w:val="24"/>
              </w:rPr>
              <w:t>Начален срок: 21</w:t>
            </w:r>
            <w:r w:rsidR="00A70E05" w:rsidRPr="00A70E05">
              <w:rPr>
                <w:rFonts w:ascii="Times New Roman" w:eastAsia="Calibri" w:hAnsi="Times New Roman" w:cs="Times New Roman"/>
                <w:b/>
                <w:sz w:val="24"/>
                <w:szCs w:val="24"/>
              </w:rPr>
              <w:t>.12.2020 г.</w:t>
            </w:r>
          </w:p>
          <w:p w:rsidR="00A70E05" w:rsidRPr="00A70E05" w:rsidRDefault="008E1588" w:rsidP="00A70E05">
            <w:pPr>
              <w:ind w:left="22"/>
              <w:jc w:val="both"/>
              <w:rPr>
                <w:rFonts w:ascii="Times New Roman" w:eastAsia="Calibri" w:hAnsi="Times New Roman" w:cs="Times New Roman"/>
                <w:b/>
                <w:sz w:val="24"/>
                <w:szCs w:val="24"/>
              </w:rPr>
            </w:pPr>
            <w:r>
              <w:rPr>
                <w:rFonts w:ascii="Times New Roman" w:eastAsia="Calibri" w:hAnsi="Times New Roman" w:cs="Times New Roman"/>
                <w:b/>
                <w:sz w:val="24"/>
                <w:szCs w:val="24"/>
              </w:rPr>
              <w:t>Краен срок: 25</w:t>
            </w:r>
            <w:r w:rsidR="00A70E05" w:rsidRPr="00A70E05">
              <w:rPr>
                <w:rFonts w:ascii="Times New Roman" w:eastAsia="Calibri" w:hAnsi="Times New Roman" w:cs="Times New Roman"/>
                <w:b/>
                <w:sz w:val="24"/>
                <w:szCs w:val="24"/>
              </w:rPr>
              <w:t xml:space="preserve">.01.2021 г. 17.00 часа. </w:t>
            </w:r>
          </w:p>
          <w:p w:rsidR="00A26EFC" w:rsidRPr="00E9367C" w:rsidRDefault="00A70E05" w:rsidP="00A70E05">
            <w:pPr>
              <w:ind w:left="22"/>
              <w:jc w:val="both"/>
              <w:rPr>
                <w:rFonts w:ascii="Times New Roman" w:hAnsi="Times New Roman" w:cs="Times New Roman"/>
                <w:b/>
                <w:color w:val="000000"/>
                <w:sz w:val="24"/>
                <w:szCs w:val="24"/>
              </w:rPr>
            </w:pPr>
            <w:r w:rsidRPr="00A70E05">
              <w:rPr>
                <w:rFonts w:ascii="Times New Roman" w:eastAsia="Calibri" w:hAnsi="Times New Roman" w:cs="Times New Roman"/>
                <w:b/>
                <w:sz w:val="24"/>
                <w:szCs w:val="24"/>
                <w:u w:val="single"/>
              </w:rPr>
              <w:t xml:space="preserve">Втори прием </w:t>
            </w:r>
            <w:r w:rsidRPr="00A70E05">
              <w:rPr>
                <w:rFonts w:ascii="Times New Roman" w:eastAsia="Calibri" w:hAnsi="Times New Roman" w:cs="Times New Roman"/>
                <w:b/>
                <w:sz w:val="24"/>
                <w:szCs w:val="24"/>
              </w:rPr>
              <w:t>- при наличие на остатъчни средства след първи прием – през 2021 г.</w:t>
            </w:r>
          </w:p>
        </w:tc>
      </w:tr>
    </w:tbl>
    <w:p w:rsidR="00A26EFC" w:rsidRPr="00A26EFC" w:rsidRDefault="00A26EFC" w:rsidP="00A26EFC">
      <w:pPr>
        <w:keepNext/>
        <w:keepLines/>
        <w:numPr>
          <w:ilvl w:val="0"/>
          <w:numId w:val="1"/>
        </w:numPr>
        <w:spacing w:before="240" w:after="0"/>
        <w:ind w:left="714" w:hanging="357"/>
        <w:outlineLvl w:val="0"/>
        <w:rPr>
          <w:rFonts w:ascii="Times New Roman" w:eastAsiaTheme="majorEastAsia" w:hAnsi="Times New Roman" w:cs="Times New Roman"/>
          <w:b/>
          <w:bCs/>
          <w:sz w:val="24"/>
          <w:szCs w:val="24"/>
        </w:rPr>
      </w:pPr>
      <w:r w:rsidRPr="00A26EFC">
        <w:rPr>
          <w:rFonts w:ascii="Times New Roman" w:eastAsiaTheme="majorEastAsia" w:hAnsi="Times New Roman" w:cs="Times New Roman"/>
          <w:b/>
          <w:bCs/>
          <w:sz w:val="24"/>
          <w:szCs w:val="24"/>
        </w:rPr>
        <w:lastRenderedPageBreak/>
        <w:t>Бюджет на приема</w:t>
      </w:r>
    </w:p>
    <w:tbl>
      <w:tblPr>
        <w:tblStyle w:val="a9"/>
        <w:tblW w:w="9606" w:type="dxa"/>
        <w:tblLook w:val="04A0" w:firstRow="1" w:lastRow="0" w:firstColumn="1" w:lastColumn="0" w:noHBand="0" w:noVBand="1"/>
      </w:tblPr>
      <w:tblGrid>
        <w:gridCol w:w="9606"/>
      </w:tblGrid>
      <w:tr w:rsidR="00960972" w:rsidRPr="0076706C" w:rsidTr="00960972">
        <w:tc>
          <w:tcPr>
            <w:tcW w:w="9606" w:type="dxa"/>
            <w:tcBorders>
              <w:bottom w:val="single" w:sz="4" w:space="0" w:color="auto"/>
            </w:tcBorders>
          </w:tcPr>
          <w:p w:rsidR="00960972" w:rsidRPr="00960972" w:rsidRDefault="00960972" w:rsidP="00960972">
            <w:pPr>
              <w:widowControl w:val="0"/>
              <w:autoSpaceDE w:val="0"/>
              <w:autoSpaceDN w:val="0"/>
              <w:adjustRightInd w:val="0"/>
              <w:jc w:val="both"/>
              <w:rPr>
                <w:rFonts w:ascii="Times New Roman" w:eastAsia="Calibri" w:hAnsi="Times New Roman" w:cs="Times New Roman"/>
                <w:sz w:val="24"/>
                <w:szCs w:val="24"/>
                <w:lang w:val="en-US"/>
              </w:rPr>
            </w:pPr>
            <w:r w:rsidRPr="00960972">
              <w:rPr>
                <w:rFonts w:ascii="Times New Roman" w:eastAsia="Calibri" w:hAnsi="Times New Roman" w:cs="Times New Roman"/>
                <w:sz w:val="24"/>
                <w:szCs w:val="24"/>
              </w:rPr>
              <w:t>Общият размер на безвъзмездната финансова помощ по настоящата процедура</w:t>
            </w:r>
            <w:r w:rsidRPr="00960972">
              <w:rPr>
                <w:rFonts w:ascii="Times New Roman" w:eastAsia="Calibri" w:hAnsi="Times New Roman" w:cs="Times New Roman"/>
                <w:sz w:val="24"/>
                <w:szCs w:val="24"/>
                <w:lang w:val="en-US"/>
              </w:rPr>
              <w:t xml:space="preserve">, </w:t>
            </w:r>
            <w:r w:rsidRPr="00960972">
              <w:rPr>
                <w:rFonts w:ascii="Times New Roman" w:eastAsia="Calibri" w:hAnsi="Times New Roman" w:cs="Times New Roman"/>
                <w:sz w:val="24"/>
                <w:szCs w:val="24"/>
              </w:rPr>
              <w:t>след проведен първи прием, е както следва:</w:t>
            </w:r>
          </w:p>
          <w:p w:rsidR="00960972" w:rsidRPr="00960972" w:rsidRDefault="00960972" w:rsidP="00960972">
            <w:pPr>
              <w:widowControl w:val="0"/>
              <w:autoSpaceDE w:val="0"/>
              <w:autoSpaceDN w:val="0"/>
              <w:adjustRightInd w:val="0"/>
              <w:jc w:val="both"/>
              <w:rPr>
                <w:rFonts w:ascii="Times New Roman" w:eastAsia="Calibri"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3112"/>
              <w:gridCol w:w="2994"/>
            </w:tblGrid>
            <w:tr w:rsidR="00960972" w:rsidRPr="00960972" w:rsidTr="0043717E">
              <w:tc>
                <w:tcPr>
                  <w:tcW w:w="2875" w:type="dxa"/>
                  <w:shd w:val="clear" w:color="auto" w:fill="D9D9D9"/>
                </w:tcPr>
                <w:p w:rsidR="00960972" w:rsidRPr="00960972" w:rsidRDefault="00960972" w:rsidP="00960972">
                  <w:pPr>
                    <w:spacing w:after="0"/>
                    <w:jc w:val="center"/>
                    <w:rPr>
                      <w:rFonts w:ascii="Times New Roman" w:eastAsia="Calibri" w:hAnsi="Times New Roman" w:cs="Times New Roman"/>
                      <w:b/>
                      <w:sz w:val="24"/>
                      <w:szCs w:val="24"/>
                    </w:rPr>
                  </w:pPr>
                  <w:r w:rsidRPr="00960972">
                    <w:rPr>
                      <w:rFonts w:ascii="Times New Roman" w:eastAsia="Calibri" w:hAnsi="Times New Roman" w:cs="Times New Roman"/>
                      <w:b/>
                      <w:sz w:val="24"/>
                      <w:szCs w:val="24"/>
                    </w:rPr>
                    <w:t>Общ размер на безвъзмездната финансова помощ</w:t>
                  </w:r>
                </w:p>
              </w:tc>
              <w:tc>
                <w:tcPr>
                  <w:tcW w:w="3112" w:type="dxa"/>
                  <w:shd w:val="clear" w:color="auto" w:fill="D9D9D9"/>
                </w:tcPr>
                <w:p w:rsidR="00960972" w:rsidRPr="00960972" w:rsidRDefault="00960972" w:rsidP="00960972">
                  <w:pPr>
                    <w:spacing w:after="0"/>
                    <w:jc w:val="center"/>
                    <w:rPr>
                      <w:rFonts w:ascii="Times New Roman" w:eastAsia="Calibri" w:hAnsi="Times New Roman" w:cs="Times New Roman"/>
                      <w:b/>
                      <w:sz w:val="24"/>
                      <w:szCs w:val="24"/>
                    </w:rPr>
                  </w:pPr>
                  <w:r w:rsidRPr="00960972">
                    <w:rPr>
                      <w:rFonts w:ascii="Times New Roman" w:eastAsia="Calibri" w:hAnsi="Times New Roman" w:cs="Times New Roman"/>
                      <w:b/>
                      <w:sz w:val="24"/>
                      <w:szCs w:val="24"/>
                    </w:rPr>
                    <w:t>Средства от Европейския земеделски фонд за развитие на селските райони (ЕЗФСР)</w:t>
                  </w:r>
                </w:p>
              </w:tc>
              <w:tc>
                <w:tcPr>
                  <w:tcW w:w="2994" w:type="dxa"/>
                  <w:shd w:val="clear" w:color="auto" w:fill="D9D9D9"/>
                </w:tcPr>
                <w:p w:rsidR="00960972" w:rsidRPr="00960972" w:rsidRDefault="00960972" w:rsidP="00960972">
                  <w:pPr>
                    <w:spacing w:after="0"/>
                    <w:jc w:val="center"/>
                    <w:rPr>
                      <w:rFonts w:ascii="Times New Roman" w:eastAsia="Calibri" w:hAnsi="Times New Roman" w:cs="Times New Roman"/>
                      <w:b/>
                      <w:sz w:val="24"/>
                      <w:szCs w:val="24"/>
                    </w:rPr>
                  </w:pPr>
                  <w:r w:rsidRPr="00960972">
                    <w:rPr>
                      <w:rFonts w:ascii="Times New Roman" w:eastAsia="Calibri" w:hAnsi="Times New Roman" w:cs="Times New Roman"/>
                      <w:b/>
                      <w:sz w:val="24"/>
                      <w:szCs w:val="24"/>
                    </w:rPr>
                    <w:t xml:space="preserve">Национално </w:t>
                  </w:r>
                  <w:proofErr w:type="spellStart"/>
                  <w:r w:rsidRPr="00960972">
                    <w:rPr>
                      <w:rFonts w:ascii="Times New Roman" w:eastAsia="Calibri" w:hAnsi="Times New Roman" w:cs="Times New Roman"/>
                      <w:b/>
                      <w:sz w:val="24"/>
                      <w:szCs w:val="24"/>
                    </w:rPr>
                    <w:t>съфинансиране</w:t>
                  </w:r>
                  <w:proofErr w:type="spellEnd"/>
                </w:p>
              </w:tc>
            </w:tr>
            <w:tr w:rsidR="00960972" w:rsidRPr="00960972" w:rsidTr="0043717E">
              <w:trPr>
                <w:trHeight w:val="172"/>
              </w:trPr>
              <w:tc>
                <w:tcPr>
                  <w:tcW w:w="2875" w:type="dxa"/>
                  <w:shd w:val="clear" w:color="auto" w:fill="auto"/>
                </w:tcPr>
                <w:p w:rsidR="00960972" w:rsidRPr="00960972" w:rsidRDefault="00960972" w:rsidP="00960972">
                  <w:pPr>
                    <w:spacing w:after="0"/>
                    <w:jc w:val="center"/>
                    <w:rPr>
                      <w:rFonts w:ascii="Times New Roman" w:eastAsia="Calibri" w:hAnsi="Times New Roman" w:cs="Times New Roman"/>
                      <w:sz w:val="24"/>
                      <w:szCs w:val="24"/>
                    </w:rPr>
                  </w:pPr>
                  <w:r w:rsidRPr="00960972">
                    <w:rPr>
                      <w:rFonts w:ascii="Times New Roman" w:eastAsia="Calibri" w:hAnsi="Times New Roman" w:cs="Times New Roman"/>
                      <w:sz w:val="24"/>
                      <w:szCs w:val="24"/>
                      <w:lang w:eastAsia="en-IE"/>
                    </w:rPr>
                    <w:t>293 375 лева</w:t>
                  </w:r>
                </w:p>
              </w:tc>
              <w:tc>
                <w:tcPr>
                  <w:tcW w:w="3112" w:type="dxa"/>
                  <w:shd w:val="clear" w:color="auto" w:fill="auto"/>
                </w:tcPr>
                <w:p w:rsidR="00960972" w:rsidRPr="00960972" w:rsidRDefault="00960972" w:rsidP="00960972">
                  <w:pPr>
                    <w:spacing w:after="0"/>
                    <w:jc w:val="center"/>
                    <w:rPr>
                      <w:rFonts w:ascii="Times New Roman" w:eastAsia="Calibri" w:hAnsi="Times New Roman" w:cs="Times New Roman"/>
                      <w:sz w:val="24"/>
                      <w:szCs w:val="24"/>
                    </w:rPr>
                  </w:pPr>
                  <w:r w:rsidRPr="00960972">
                    <w:rPr>
                      <w:rFonts w:ascii="Times New Roman" w:eastAsia="Calibri" w:hAnsi="Times New Roman" w:cs="Times New Roman"/>
                      <w:sz w:val="24"/>
                      <w:szCs w:val="24"/>
                    </w:rPr>
                    <w:t>264 037,50 лева</w:t>
                  </w:r>
                </w:p>
              </w:tc>
              <w:tc>
                <w:tcPr>
                  <w:tcW w:w="2994" w:type="dxa"/>
                  <w:shd w:val="clear" w:color="auto" w:fill="auto"/>
                </w:tcPr>
                <w:p w:rsidR="00960972" w:rsidRPr="00960972" w:rsidRDefault="00960972" w:rsidP="00960972">
                  <w:pPr>
                    <w:spacing w:after="0"/>
                    <w:jc w:val="center"/>
                    <w:rPr>
                      <w:rFonts w:ascii="Times New Roman" w:eastAsia="Calibri" w:hAnsi="Times New Roman" w:cs="Times New Roman"/>
                      <w:sz w:val="24"/>
                      <w:szCs w:val="24"/>
                    </w:rPr>
                  </w:pPr>
                  <w:r w:rsidRPr="00960972">
                    <w:rPr>
                      <w:rFonts w:ascii="Times New Roman" w:eastAsia="Calibri" w:hAnsi="Times New Roman" w:cs="Times New Roman"/>
                      <w:sz w:val="24"/>
                      <w:szCs w:val="24"/>
                    </w:rPr>
                    <w:t>29 337,50 лева</w:t>
                  </w:r>
                </w:p>
              </w:tc>
            </w:tr>
          </w:tbl>
          <w:p w:rsidR="00960972" w:rsidRPr="00960972" w:rsidRDefault="00960972" w:rsidP="00960972">
            <w:pPr>
              <w:widowControl w:val="0"/>
              <w:autoSpaceDE w:val="0"/>
              <w:autoSpaceDN w:val="0"/>
              <w:adjustRightInd w:val="0"/>
              <w:jc w:val="both"/>
              <w:rPr>
                <w:rFonts w:ascii="Times New Roman" w:eastAsia="Calibri" w:hAnsi="Times New Roman" w:cs="Times New Roman"/>
                <w:sz w:val="24"/>
                <w:szCs w:val="24"/>
                <w:lang w:val="en-US"/>
              </w:rPr>
            </w:pPr>
          </w:p>
          <w:p w:rsidR="00960972" w:rsidRPr="00960972" w:rsidRDefault="00960972" w:rsidP="00960972">
            <w:pPr>
              <w:jc w:val="both"/>
              <w:rPr>
                <w:rFonts w:ascii="Times New Roman" w:eastAsia="Calibri" w:hAnsi="Times New Roman" w:cs="Times New Roman"/>
                <w:sz w:val="24"/>
                <w:szCs w:val="24"/>
              </w:rPr>
            </w:pPr>
            <w:r w:rsidRPr="00960972">
              <w:rPr>
                <w:rFonts w:ascii="Times New Roman" w:eastAsia="Calibri" w:hAnsi="Times New Roman" w:cs="Times New Roman"/>
                <w:sz w:val="24"/>
                <w:szCs w:val="24"/>
              </w:rPr>
              <w:t>Безвъзмездната финансова помощ се предоставя в лева.</w:t>
            </w:r>
          </w:p>
          <w:p w:rsidR="00960972" w:rsidRPr="007C4837" w:rsidRDefault="00960972" w:rsidP="00960972">
            <w:pPr>
              <w:widowControl w:val="0"/>
              <w:autoSpaceDE w:val="0"/>
              <w:autoSpaceDN w:val="0"/>
              <w:adjustRightInd w:val="0"/>
              <w:spacing w:line="276" w:lineRule="auto"/>
              <w:jc w:val="both"/>
              <w:rPr>
                <w:rFonts w:ascii="Times New Roman" w:hAnsi="Times New Roman" w:cs="Times New Roman"/>
                <w:sz w:val="24"/>
                <w:szCs w:val="24"/>
              </w:rPr>
            </w:pPr>
            <w:r w:rsidRPr="00960972">
              <w:rPr>
                <w:rFonts w:ascii="Times New Roman" w:eastAsia="Times New Roman" w:hAnsi="Times New Roman" w:cs="Times New Roman"/>
                <w:sz w:val="24"/>
                <w:szCs w:val="24"/>
                <w:shd w:val="clear" w:color="auto" w:fill="FEFEFE"/>
                <w:lang w:eastAsia="bg-BG"/>
              </w:rPr>
              <w:t>Може да не се предостави изцяло горепосочената сума при недостатъчен брой качествени проектни предложения, както и в случай, че предвидените за изпълнение дейности изискват по-малък финансов ресурс.</w:t>
            </w:r>
          </w:p>
        </w:tc>
      </w:tr>
    </w:tbl>
    <w:p w:rsidR="00A26EFC" w:rsidRPr="00A26EFC" w:rsidRDefault="00A26EFC" w:rsidP="00A26EFC">
      <w:pPr>
        <w:keepNext/>
        <w:keepLines/>
        <w:numPr>
          <w:ilvl w:val="0"/>
          <w:numId w:val="1"/>
        </w:numPr>
        <w:spacing w:before="240" w:after="0"/>
        <w:ind w:left="714" w:hanging="357"/>
        <w:outlineLvl w:val="0"/>
        <w:rPr>
          <w:rFonts w:ascii="Times New Roman" w:eastAsiaTheme="majorEastAsia" w:hAnsi="Times New Roman" w:cstheme="majorBidi"/>
          <w:b/>
          <w:bCs/>
          <w:sz w:val="24"/>
          <w:szCs w:val="28"/>
        </w:rPr>
      </w:pPr>
      <w:r w:rsidRPr="00A26EFC">
        <w:rPr>
          <w:rFonts w:ascii="Times New Roman" w:eastAsiaTheme="majorEastAsia" w:hAnsi="Times New Roman" w:cs="Times New Roman"/>
          <w:b/>
          <w:bCs/>
          <w:sz w:val="24"/>
          <w:szCs w:val="24"/>
        </w:rPr>
        <w:t>Минимален и максимален размер на безвъзмездната финансова помощ за</w:t>
      </w:r>
      <w:r w:rsidRPr="00A26EFC">
        <w:rPr>
          <w:rFonts w:ascii="Times New Roman" w:eastAsiaTheme="majorEastAsia" w:hAnsi="Times New Roman" w:cstheme="majorBidi"/>
          <w:b/>
          <w:bCs/>
          <w:sz w:val="24"/>
          <w:szCs w:val="28"/>
        </w:rPr>
        <w:t xml:space="preserve"> конкретен проект:</w:t>
      </w:r>
    </w:p>
    <w:tbl>
      <w:tblPr>
        <w:tblStyle w:val="a9"/>
        <w:tblW w:w="9606" w:type="dxa"/>
        <w:tblLook w:val="04A0" w:firstRow="1" w:lastRow="0" w:firstColumn="1" w:lastColumn="0" w:noHBand="0" w:noVBand="1"/>
      </w:tblPr>
      <w:tblGrid>
        <w:gridCol w:w="9606"/>
      </w:tblGrid>
      <w:tr w:rsidR="00960972" w:rsidRPr="00D7461A" w:rsidTr="00960972">
        <w:tc>
          <w:tcPr>
            <w:tcW w:w="9606" w:type="dxa"/>
          </w:tcPr>
          <w:p w:rsidR="00CA19ED" w:rsidRPr="00CA19ED" w:rsidRDefault="00CA19ED" w:rsidP="00CA19ED">
            <w:pPr>
              <w:widowControl w:val="0"/>
              <w:tabs>
                <w:tab w:val="left" w:pos="284"/>
              </w:tabs>
              <w:autoSpaceDE w:val="0"/>
              <w:autoSpaceDN w:val="0"/>
              <w:adjustRightInd w:val="0"/>
              <w:jc w:val="both"/>
              <w:rPr>
                <w:rFonts w:ascii="Times New Roman" w:eastAsia="Calibri" w:hAnsi="Times New Roman" w:cs="Times New Roman"/>
                <w:sz w:val="24"/>
                <w:szCs w:val="24"/>
                <w:lang w:val="en-US"/>
              </w:rPr>
            </w:pPr>
            <w:r w:rsidRPr="00CA19ED">
              <w:rPr>
                <w:rFonts w:ascii="Times New Roman" w:eastAsia="Calibri" w:hAnsi="Times New Roman" w:cs="Times New Roman"/>
                <w:sz w:val="24"/>
                <w:szCs w:val="24"/>
              </w:rPr>
              <w:t xml:space="preserve">Минимален и максимален размер на </w:t>
            </w:r>
            <w:r w:rsidRPr="00CA19ED">
              <w:rPr>
                <w:rFonts w:ascii="Times New Roman" w:eastAsia="Calibri" w:hAnsi="Times New Roman" w:cs="Times New Roman"/>
                <w:b/>
                <w:sz w:val="24"/>
                <w:szCs w:val="24"/>
                <w:u w:val="single"/>
              </w:rPr>
              <w:t>безвъзмездната финансова помощ</w:t>
            </w:r>
            <w:r w:rsidRPr="00CA19ED">
              <w:rPr>
                <w:rFonts w:ascii="Times New Roman" w:eastAsia="Calibri" w:hAnsi="Times New Roman" w:cs="Times New Roman"/>
                <w:sz w:val="24"/>
                <w:szCs w:val="24"/>
              </w:rPr>
              <w:t xml:space="preserve"> за конкретен проект: </w:t>
            </w:r>
          </w:p>
          <w:p w:rsidR="00CA19ED" w:rsidRPr="00CA19ED" w:rsidRDefault="00CA19ED" w:rsidP="00CA19ED">
            <w:pPr>
              <w:widowControl w:val="0"/>
              <w:numPr>
                <w:ilvl w:val="0"/>
                <w:numId w:val="10"/>
              </w:numPr>
              <w:tabs>
                <w:tab w:val="left" w:pos="284"/>
              </w:tabs>
              <w:autoSpaceDE w:val="0"/>
              <w:autoSpaceDN w:val="0"/>
              <w:adjustRightInd w:val="0"/>
              <w:jc w:val="both"/>
              <w:rPr>
                <w:rFonts w:ascii="Times New Roman" w:eastAsia="Calibri" w:hAnsi="Times New Roman" w:cs="Times New Roman"/>
                <w:sz w:val="24"/>
                <w:szCs w:val="24"/>
              </w:rPr>
            </w:pPr>
            <w:r w:rsidRPr="00CA19ED">
              <w:rPr>
                <w:rFonts w:ascii="Times New Roman" w:eastAsia="Calibri" w:hAnsi="Times New Roman" w:cs="Times New Roman"/>
                <w:b/>
                <w:sz w:val="24"/>
                <w:szCs w:val="24"/>
              </w:rPr>
              <w:t>Минималният размер на</w:t>
            </w:r>
            <w:r w:rsidRPr="00CA19ED">
              <w:rPr>
                <w:rFonts w:ascii="Times New Roman" w:eastAsia="Calibri" w:hAnsi="Times New Roman" w:cs="Times New Roman"/>
                <w:sz w:val="24"/>
                <w:szCs w:val="24"/>
              </w:rPr>
              <w:t xml:space="preserve"> </w:t>
            </w:r>
            <w:r w:rsidRPr="00CA19ED">
              <w:rPr>
                <w:rFonts w:ascii="Times New Roman" w:eastAsia="Calibri" w:hAnsi="Times New Roman" w:cs="Times New Roman"/>
                <w:b/>
                <w:sz w:val="24"/>
                <w:szCs w:val="24"/>
              </w:rPr>
              <w:t>безвъзмездната финансова помощ</w:t>
            </w:r>
            <w:r w:rsidRPr="00CA19ED">
              <w:rPr>
                <w:rFonts w:ascii="Times New Roman" w:eastAsia="Calibri" w:hAnsi="Times New Roman" w:cs="Times New Roman"/>
                <w:b/>
                <w:sz w:val="24"/>
                <w:szCs w:val="24"/>
                <w:lang w:val="en-US"/>
              </w:rPr>
              <w:t xml:space="preserve"> </w:t>
            </w:r>
            <w:r w:rsidRPr="00CA19ED">
              <w:rPr>
                <w:rFonts w:ascii="Times New Roman" w:eastAsia="Calibri" w:hAnsi="Times New Roman" w:cs="Times New Roman"/>
                <w:b/>
                <w:sz w:val="24"/>
                <w:szCs w:val="24"/>
              </w:rPr>
              <w:t>за проект по настоящата процедура</w:t>
            </w:r>
            <w:r w:rsidRPr="00CA19ED">
              <w:rPr>
                <w:rFonts w:ascii="Times New Roman" w:eastAsia="Calibri" w:hAnsi="Times New Roman" w:cs="Times New Roman"/>
                <w:sz w:val="24"/>
                <w:szCs w:val="24"/>
              </w:rPr>
              <w:t xml:space="preserve"> е левовата равностойност на </w:t>
            </w:r>
            <w:r w:rsidRPr="00CA19ED">
              <w:rPr>
                <w:rFonts w:ascii="Times New Roman" w:eastAsia="Calibri" w:hAnsi="Times New Roman" w:cs="Times New Roman"/>
                <w:b/>
                <w:sz w:val="24"/>
                <w:szCs w:val="24"/>
                <w:lang w:val="en-US"/>
              </w:rPr>
              <w:t>5000</w:t>
            </w:r>
            <w:r w:rsidRPr="00CA19ED">
              <w:rPr>
                <w:rFonts w:ascii="Times New Roman" w:eastAsia="Calibri" w:hAnsi="Times New Roman" w:cs="Times New Roman"/>
                <w:b/>
                <w:sz w:val="24"/>
                <w:szCs w:val="24"/>
              </w:rPr>
              <w:t xml:space="preserve"> евро (</w:t>
            </w:r>
            <w:r w:rsidRPr="00CA19ED">
              <w:rPr>
                <w:rFonts w:ascii="Times New Roman" w:eastAsia="Calibri" w:hAnsi="Times New Roman" w:cs="Times New Roman"/>
                <w:b/>
                <w:sz w:val="24"/>
                <w:szCs w:val="24"/>
                <w:lang w:val="en-US"/>
              </w:rPr>
              <w:t>9779</w:t>
            </w:r>
            <w:r w:rsidRPr="00CA19ED">
              <w:rPr>
                <w:rFonts w:ascii="Times New Roman" w:eastAsia="Calibri" w:hAnsi="Times New Roman" w:cs="Times New Roman"/>
                <w:b/>
                <w:sz w:val="24"/>
                <w:szCs w:val="24"/>
              </w:rPr>
              <w:t xml:space="preserve"> лева)</w:t>
            </w:r>
          </w:p>
          <w:p w:rsidR="00CA19ED" w:rsidRPr="00CA19ED" w:rsidRDefault="00CA19ED" w:rsidP="00CA19ED">
            <w:pPr>
              <w:widowControl w:val="0"/>
              <w:numPr>
                <w:ilvl w:val="0"/>
                <w:numId w:val="10"/>
              </w:numPr>
              <w:tabs>
                <w:tab w:val="left" w:pos="284"/>
              </w:tabs>
              <w:autoSpaceDE w:val="0"/>
              <w:autoSpaceDN w:val="0"/>
              <w:adjustRightInd w:val="0"/>
              <w:jc w:val="both"/>
              <w:rPr>
                <w:rFonts w:ascii="Times New Roman" w:eastAsia="Calibri" w:hAnsi="Times New Roman" w:cs="Times New Roman"/>
                <w:sz w:val="24"/>
                <w:szCs w:val="24"/>
              </w:rPr>
            </w:pPr>
            <w:r w:rsidRPr="00CA19ED">
              <w:rPr>
                <w:rFonts w:ascii="Times New Roman" w:eastAsia="Calibri" w:hAnsi="Times New Roman" w:cs="Times New Roman"/>
                <w:b/>
                <w:sz w:val="24"/>
                <w:szCs w:val="24"/>
              </w:rPr>
              <w:t>Максималният размер на безвъзмездната финансова помощ за проект</w:t>
            </w:r>
            <w:r w:rsidRPr="00CA19ED">
              <w:rPr>
                <w:rFonts w:ascii="Times New Roman" w:eastAsia="Calibri" w:hAnsi="Times New Roman" w:cs="Times New Roman"/>
                <w:sz w:val="24"/>
                <w:szCs w:val="24"/>
              </w:rPr>
              <w:t xml:space="preserve"> е левовата равностойност на </w:t>
            </w:r>
            <w:r w:rsidRPr="00CA19ED">
              <w:rPr>
                <w:rFonts w:ascii="Times New Roman" w:eastAsia="Calibri" w:hAnsi="Times New Roman" w:cs="Times New Roman"/>
                <w:b/>
                <w:sz w:val="24"/>
                <w:szCs w:val="24"/>
              </w:rPr>
              <w:t>150 000 евро</w:t>
            </w:r>
            <w:r w:rsidRPr="00CA19ED">
              <w:rPr>
                <w:rFonts w:ascii="Times New Roman" w:eastAsia="Calibri" w:hAnsi="Times New Roman" w:cs="Times New Roman"/>
                <w:sz w:val="24"/>
                <w:szCs w:val="24"/>
              </w:rPr>
              <w:t xml:space="preserve"> </w:t>
            </w:r>
            <w:r w:rsidRPr="00CA19ED">
              <w:rPr>
                <w:rFonts w:ascii="Times New Roman" w:eastAsia="Calibri" w:hAnsi="Times New Roman" w:cs="Times New Roman"/>
                <w:b/>
                <w:sz w:val="24"/>
                <w:szCs w:val="24"/>
              </w:rPr>
              <w:t>(29337</w:t>
            </w:r>
            <w:r w:rsidRPr="00CA19ED">
              <w:rPr>
                <w:rFonts w:ascii="Times New Roman" w:eastAsia="Calibri" w:hAnsi="Times New Roman" w:cs="Times New Roman"/>
                <w:b/>
                <w:sz w:val="24"/>
                <w:szCs w:val="24"/>
                <w:lang w:val="en-US"/>
              </w:rPr>
              <w:t>0</w:t>
            </w:r>
            <w:r w:rsidRPr="00CA19ED">
              <w:rPr>
                <w:rFonts w:ascii="Times New Roman" w:eastAsia="Calibri" w:hAnsi="Times New Roman" w:cs="Times New Roman"/>
                <w:b/>
                <w:sz w:val="24"/>
                <w:szCs w:val="24"/>
              </w:rPr>
              <w:t xml:space="preserve"> </w:t>
            </w:r>
            <w:proofErr w:type="spellStart"/>
            <w:r w:rsidRPr="00CA19ED">
              <w:rPr>
                <w:rFonts w:ascii="Times New Roman" w:eastAsia="Calibri" w:hAnsi="Times New Roman" w:cs="Times New Roman"/>
                <w:b/>
                <w:sz w:val="24"/>
                <w:szCs w:val="24"/>
                <w:lang w:val="en-US"/>
              </w:rPr>
              <w:t>лева</w:t>
            </w:r>
            <w:proofErr w:type="spellEnd"/>
            <w:r w:rsidRPr="00CA19ED">
              <w:rPr>
                <w:rFonts w:ascii="Times New Roman" w:eastAsia="Calibri" w:hAnsi="Times New Roman" w:cs="Times New Roman"/>
                <w:b/>
                <w:sz w:val="24"/>
                <w:szCs w:val="24"/>
              </w:rPr>
              <w:t>).</w:t>
            </w:r>
          </w:p>
          <w:p w:rsidR="00CA19ED" w:rsidRPr="00CA19ED" w:rsidRDefault="00CA19ED" w:rsidP="00CA19ED">
            <w:pPr>
              <w:widowControl w:val="0"/>
              <w:tabs>
                <w:tab w:val="left" w:pos="284"/>
              </w:tabs>
              <w:autoSpaceDE w:val="0"/>
              <w:autoSpaceDN w:val="0"/>
              <w:adjustRightInd w:val="0"/>
              <w:jc w:val="both"/>
              <w:rPr>
                <w:rFonts w:ascii="Times New Roman" w:eastAsia="Calibri" w:hAnsi="Times New Roman" w:cs="Times New Roman"/>
                <w:b/>
                <w:sz w:val="24"/>
                <w:szCs w:val="24"/>
              </w:rPr>
            </w:pPr>
            <w:r w:rsidRPr="00CA19ED">
              <w:rPr>
                <w:rFonts w:ascii="Times New Roman" w:eastAsia="Calibri" w:hAnsi="Times New Roman" w:cs="Times New Roman"/>
                <w:sz w:val="24"/>
                <w:szCs w:val="24"/>
              </w:rPr>
              <w:t xml:space="preserve">Минимален и максимален размер на </w:t>
            </w:r>
            <w:r w:rsidRPr="00CA19ED">
              <w:rPr>
                <w:rFonts w:ascii="Times New Roman" w:eastAsia="Calibri" w:hAnsi="Times New Roman" w:cs="Times New Roman"/>
                <w:b/>
                <w:sz w:val="24"/>
                <w:szCs w:val="24"/>
                <w:u w:val="single"/>
              </w:rPr>
              <w:t xml:space="preserve">общите допустими разходи </w:t>
            </w:r>
            <w:r w:rsidRPr="00CA19ED">
              <w:rPr>
                <w:rFonts w:ascii="Times New Roman" w:eastAsia="Calibri" w:hAnsi="Times New Roman" w:cs="Times New Roman"/>
                <w:sz w:val="24"/>
                <w:szCs w:val="24"/>
              </w:rPr>
              <w:t>за конкретен проект:</w:t>
            </w:r>
          </w:p>
          <w:p w:rsidR="00CA19ED" w:rsidRPr="00CA19ED" w:rsidRDefault="00CA19ED" w:rsidP="00CA19ED">
            <w:pPr>
              <w:widowControl w:val="0"/>
              <w:numPr>
                <w:ilvl w:val="0"/>
                <w:numId w:val="25"/>
              </w:numPr>
              <w:tabs>
                <w:tab w:val="left" w:pos="284"/>
              </w:tabs>
              <w:autoSpaceDE w:val="0"/>
              <w:autoSpaceDN w:val="0"/>
              <w:adjustRightInd w:val="0"/>
              <w:jc w:val="both"/>
              <w:rPr>
                <w:rFonts w:ascii="Times New Roman" w:eastAsia="Calibri" w:hAnsi="Times New Roman" w:cs="Times New Roman"/>
                <w:sz w:val="24"/>
                <w:szCs w:val="24"/>
              </w:rPr>
            </w:pPr>
            <w:proofErr w:type="spellStart"/>
            <w:r w:rsidRPr="00CA19ED">
              <w:rPr>
                <w:rFonts w:ascii="Times New Roman" w:eastAsia="Calibri" w:hAnsi="Times New Roman" w:cs="Times New Roman"/>
                <w:sz w:val="24"/>
                <w:szCs w:val="24"/>
                <w:lang w:val="en-US"/>
              </w:rPr>
              <w:t>Минимал</w:t>
            </w:r>
            <w:proofErr w:type="spellEnd"/>
            <w:r w:rsidRPr="00CA19ED">
              <w:rPr>
                <w:rFonts w:ascii="Times New Roman" w:eastAsia="Calibri" w:hAnsi="Times New Roman" w:cs="Times New Roman"/>
                <w:sz w:val="24"/>
                <w:szCs w:val="24"/>
              </w:rPr>
              <w:t>е</w:t>
            </w:r>
            <w:r w:rsidRPr="00CA19ED">
              <w:rPr>
                <w:rFonts w:ascii="Times New Roman" w:eastAsia="Calibri" w:hAnsi="Times New Roman" w:cs="Times New Roman"/>
                <w:sz w:val="24"/>
                <w:szCs w:val="24"/>
                <w:lang w:val="en-US"/>
              </w:rPr>
              <w:t xml:space="preserve">н </w:t>
            </w:r>
            <w:proofErr w:type="spellStart"/>
            <w:r w:rsidRPr="00CA19ED">
              <w:rPr>
                <w:rFonts w:ascii="Times New Roman" w:eastAsia="Calibri" w:hAnsi="Times New Roman" w:cs="Times New Roman"/>
                <w:sz w:val="24"/>
                <w:szCs w:val="24"/>
                <w:lang w:val="en-US"/>
              </w:rPr>
              <w:t>размер</w:t>
            </w:r>
            <w:proofErr w:type="spellEnd"/>
            <w:r w:rsidRPr="00CA19ED">
              <w:rPr>
                <w:rFonts w:ascii="Times New Roman" w:eastAsia="Calibri" w:hAnsi="Times New Roman" w:cs="Times New Roman"/>
                <w:sz w:val="24"/>
                <w:szCs w:val="24"/>
                <w:lang w:val="en-US"/>
              </w:rPr>
              <w:t xml:space="preserve"> </w:t>
            </w:r>
            <w:proofErr w:type="spellStart"/>
            <w:r w:rsidRPr="00CA19ED">
              <w:rPr>
                <w:rFonts w:ascii="Times New Roman" w:eastAsia="Calibri" w:hAnsi="Times New Roman" w:cs="Times New Roman"/>
                <w:sz w:val="24"/>
                <w:szCs w:val="24"/>
                <w:lang w:val="en-US"/>
              </w:rPr>
              <w:t>на</w:t>
            </w:r>
            <w:proofErr w:type="spellEnd"/>
            <w:r w:rsidRPr="00CA19ED">
              <w:rPr>
                <w:rFonts w:ascii="Times New Roman" w:eastAsia="Calibri" w:hAnsi="Times New Roman" w:cs="Times New Roman"/>
                <w:sz w:val="24"/>
                <w:szCs w:val="24"/>
                <w:lang w:val="en-US"/>
              </w:rPr>
              <w:t xml:space="preserve"> </w:t>
            </w:r>
            <w:proofErr w:type="spellStart"/>
            <w:r w:rsidRPr="00CA19ED">
              <w:rPr>
                <w:rFonts w:ascii="Times New Roman" w:eastAsia="Calibri" w:hAnsi="Times New Roman" w:cs="Times New Roman"/>
                <w:sz w:val="24"/>
                <w:szCs w:val="24"/>
                <w:lang w:val="en-US"/>
              </w:rPr>
              <w:t>допустимите</w:t>
            </w:r>
            <w:proofErr w:type="spellEnd"/>
            <w:r w:rsidRPr="00CA19ED">
              <w:rPr>
                <w:rFonts w:ascii="Times New Roman" w:eastAsia="Calibri" w:hAnsi="Times New Roman" w:cs="Times New Roman"/>
                <w:sz w:val="24"/>
                <w:szCs w:val="24"/>
                <w:lang w:val="en-US"/>
              </w:rPr>
              <w:t xml:space="preserve"> </w:t>
            </w:r>
            <w:proofErr w:type="spellStart"/>
            <w:r w:rsidRPr="00CA19ED">
              <w:rPr>
                <w:rFonts w:ascii="Times New Roman" w:eastAsia="Calibri" w:hAnsi="Times New Roman" w:cs="Times New Roman"/>
                <w:sz w:val="24"/>
                <w:szCs w:val="24"/>
                <w:lang w:val="en-US"/>
              </w:rPr>
              <w:t>разходи</w:t>
            </w:r>
            <w:proofErr w:type="spellEnd"/>
            <w:r w:rsidRPr="00CA19ED">
              <w:rPr>
                <w:rFonts w:ascii="Times New Roman" w:eastAsia="Calibri" w:hAnsi="Times New Roman" w:cs="Times New Roman"/>
                <w:sz w:val="24"/>
                <w:szCs w:val="24"/>
                <w:lang w:val="en-US"/>
              </w:rPr>
              <w:t xml:space="preserve"> </w:t>
            </w:r>
            <w:proofErr w:type="spellStart"/>
            <w:r w:rsidRPr="00CA19ED">
              <w:rPr>
                <w:rFonts w:ascii="Times New Roman" w:eastAsia="Calibri" w:hAnsi="Times New Roman" w:cs="Times New Roman"/>
                <w:sz w:val="24"/>
                <w:szCs w:val="24"/>
                <w:lang w:val="en-US"/>
              </w:rPr>
              <w:t>за</w:t>
            </w:r>
            <w:proofErr w:type="spellEnd"/>
            <w:r w:rsidRPr="00CA19ED">
              <w:rPr>
                <w:rFonts w:ascii="Times New Roman" w:eastAsia="Calibri" w:hAnsi="Times New Roman" w:cs="Times New Roman"/>
                <w:sz w:val="24"/>
                <w:szCs w:val="24"/>
                <w:lang w:val="en-US"/>
              </w:rPr>
              <w:t xml:space="preserve"> </w:t>
            </w:r>
            <w:r w:rsidRPr="00CA19ED">
              <w:rPr>
                <w:rFonts w:ascii="Times New Roman" w:eastAsia="Calibri" w:hAnsi="Times New Roman" w:cs="Times New Roman"/>
                <w:sz w:val="24"/>
                <w:szCs w:val="24"/>
              </w:rPr>
              <w:t>проект</w:t>
            </w:r>
            <w:r w:rsidRPr="00CA19ED">
              <w:rPr>
                <w:rFonts w:ascii="Times New Roman" w:eastAsia="Calibri" w:hAnsi="Times New Roman" w:cs="Times New Roman"/>
                <w:sz w:val="24"/>
                <w:szCs w:val="24"/>
                <w:lang w:val="en-US"/>
              </w:rPr>
              <w:t xml:space="preserve"> </w:t>
            </w:r>
            <w:r w:rsidRPr="00CA19ED">
              <w:rPr>
                <w:rFonts w:ascii="Times New Roman" w:eastAsia="Calibri" w:hAnsi="Times New Roman" w:cs="Times New Roman"/>
                <w:sz w:val="24"/>
                <w:szCs w:val="24"/>
              </w:rPr>
              <w:t>–</w:t>
            </w:r>
            <w:r w:rsidRPr="00CA19ED">
              <w:rPr>
                <w:rFonts w:ascii="Times New Roman" w:eastAsia="Calibri" w:hAnsi="Times New Roman" w:cs="Times New Roman"/>
                <w:sz w:val="24"/>
                <w:szCs w:val="24"/>
                <w:lang w:val="en-US"/>
              </w:rPr>
              <w:t xml:space="preserve"> </w:t>
            </w:r>
            <w:r w:rsidRPr="00CA19ED">
              <w:rPr>
                <w:rFonts w:ascii="Times New Roman" w:eastAsia="Calibri" w:hAnsi="Times New Roman" w:cs="Times New Roman"/>
                <w:sz w:val="24"/>
                <w:szCs w:val="24"/>
              </w:rPr>
              <w:t>левовата равностойност на</w:t>
            </w:r>
            <w:r w:rsidRPr="00CA19ED">
              <w:rPr>
                <w:rFonts w:ascii="Times New Roman" w:eastAsia="Calibri" w:hAnsi="Times New Roman" w:cs="Times New Roman"/>
                <w:b/>
                <w:sz w:val="24"/>
                <w:szCs w:val="24"/>
              </w:rPr>
              <w:t xml:space="preserve"> 5000 евро</w:t>
            </w:r>
            <w:r w:rsidRPr="00CA19ED">
              <w:rPr>
                <w:rFonts w:ascii="Times New Roman" w:eastAsia="Calibri" w:hAnsi="Times New Roman" w:cs="Times New Roman"/>
                <w:sz w:val="24"/>
                <w:szCs w:val="24"/>
              </w:rPr>
              <w:t xml:space="preserve"> (</w:t>
            </w:r>
            <w:r w:rsidRPr="00CA19ED">
              <w:rPr>
                <w:rFonts w:ascii="Times New Roman" w:eastAsia="Calibri" w:hAnsi="Times New Roman" w:cs="Times New Roman"/>
                <w:b/>
                <w:sz w:val="24"/>
                <w:szCs w:val="24"/>
              </w:rPr>
              <w:t>9 779</w:t>
            </w:r>
            <w:r w:rsidRPr="00CA19ED">
              <w:rPr>
                <w:rFonts w:ascii="Times New Roman" w:eastAsia="Calibri" w:hAnsi="Times New Roman" w:cs="Times New Roman"/>
                <w:b/>
                <w:sz w:val="24"/>
                <w:szCs w:val="24"/>
                <w:lang w:val="en-US"/>
              </w:rPr>
              <w:t xml:space="preserve"> </w:t>
            </w:r>
            <w:proofErr w:type="spellStart"/>
            <w:r w:rsidRPr="00CA19ED">
              <w:rPr>
                <w:rFonts w:ascii="Times New Roman" w:eastAsia="Calibri" w:hAnsi="Times New Roman" w:cs="Times New Roman"/>
                <w:b/>
                <w:sz w:val="24"/>
                <w:szCs w:val="24"/>
                <w:lang w:val="en-US"/>
              </w:rPr>
              <w:t>лева</w:t>
            </w:r>
            <w:proofErr w:type="spellEnd"/>
            <w:r w:rsidRPr="00CA19ED">
              <w:rPr>
                <w:rFonts w:ascii="Times New Roman" w:eastAsia="Calibri" w:hAnsi="Times New Roman" w:cs="Times New Roman"/>
                <w:b/>
                <w:sz w:val="24"/>
                <w:szCs w:val="24"/>
              </w:rPr>
              <w:t>)</w:t>
            </w:r>
          </w:p>
          <w:p w:rsidR="00CA19ED" w:rsidRPr="00CA19ED" w:rsidRDefault="00CA19ED" w:rsidP="00CA19ED">
            <w:pPr>
              <w:widowControl w:val="0"/>
              <w:numPr>
                <w:ilvl w:val="0"/>
                <w:numId w:val="25"/>
              </w:numPr>
              <w:tabs>
                <w:tab w:val="left" w:pos="284"/>
              </w:tabs>
              <w:autoSpaceDE w:val="0"/>
              <w:autoSpaceDN w:val="0"/>
              <w:adjustRightInd w:val="0"/>
              <w:jc w:val="both"/>
              <w:rPr>
                <w:rFonts w:ascii="Times New Roman" w:eastAsia="Calibri" w:hAnsi="Times New Roman" w:cs="Times New Roman"/>
                <w:b/>
                <w:sz w:val="24"/>
                <w:szCs w:val="24"/>
              </w:rPr>
            </w:pPr>
            <w:proofErr w:type="spellStart"/>
            <w:r w:rsidRPr="00CA19ED">
              <w:rPr>
                <w:rFonts w:ascii="Times New Roman" w:eastAsia="Calibri" w:hAnsi="Times New Roman" w:cs="Times New Roman"/>
                <w:sz w:val="24"/>
                <w:szCs w:val="24"/>
                <w:lang w:val="en-US"/>
              </w:rPr>
              <w:t>Максимал</w:t>
            </w:r>
            <w:proofErr w:type="spellEnd"/>
            <w:r w:rsidRPr="00CA19ED">
              <w:rPr>
                <w:rFonts w:ascii="Times New Roman" w:eastAsia="Calibri" w:hAnsi="Times New Roman" w:cs="Times New Roman"/>
                <w:sz w:val="24"/>
                <w:szCs w:val="24"/>
              </w:rPr>
              <w:t>е</w:t>
            </w:r>
            <w:r w:rsidRPr="00CA19ED">
              <w:rPr>
                <w:rFonts w:ascii="Times New Roman" w:eastAsia="Calibri" w:hAnsi="Times New Roman" w:cs="Times New Roman"/>
                <w:sz w:val="24"/>
                <w:szCs w:val="24"/>
                <w:lang w:val="en-US"/>
              </w:rPr>
              <w:t xml:space="preserve">н </w:t>
            </w:r>
            <w:proofErr w:type="spellStart"/>
            <w:r w:rsidRPr="00CA19ED">
              <w:rPr>
                <w:rFonts w:ascii="Times New Roman" w:eastAsia="Calibri" w:hAnsi="Times New Roman" w:cs="Times New Roman"/>
                <w:sz w:val="24"/>
                <w:szCs w:val="24"/>
                <w:lang w:val="en-US"/>
              </w:rPr>
              <w:t>размер</w:t>
            </w:r>
            <w:proofErr w:type="spellEnd"/>
            <w:r w:rsidRPr="00CA19ED">
              <w:rPr>
                <w:rFonts w:ascii="Times New Roman" w:eastAsia="Calibri" w:hAnsi="Times New Roman" w:cs="Times New Roman"/>
                <w:sz w:val="24"/>
                <w:szCs w:val="24"/>
                <w:lang w:val="en-US"/>
              </w:rPr>
              <w:t xml:space="preserve"> </w:t>
            </w:r>
            <w:proofErr w:type="spellStart"/>
            <w:r w:rsidRPr="00CA19ED">
              <w:rPr>
                <w:rFonts w:ascii="Times New Roman" w:eastAsia="Calibri" w:hAnsi="Times New Roman" w:cs="Times New Roman"/>
                <w:sz w:val="24"/>
                <w:szCs w:val="24"/>
                <w:lang w:val="en-US"/>
              </w:rPr>
              <w:t>на</w:t>
            </w:r>
            <w:proofErr w:type="spellEnd"/>
            <w:r w:rsidRPr="00CA19ED">
              <w:rPr>
                <w:rFonts w:ascii="Times New Roman" w:eastAsia="Calibri" w:hAnsi="Times New Roman" w:cs="Times New Roman"/>
                <w:sz w:val="24"/>
                <w:szCs w:val="24"/>
                <w:lang w:val="en-US"/>
              </w:rPr>
              <w:t xml:space="preserve"> </w:t>
            </w:r>
            <w:proofErr w:type="spellStart"/>
            <w:r w:rsidRPr="00CA19ED">
              <w:rPr>
                <w:rFonts w:ascii="Times New Roman" w:eastAsia="Calibri" w:hAnsi="Times New Roman" w:cs="Times New Roman"/>
                <w:sz w:val="24"/>
                <w:szCs w:val="24"/>
                <w:lang w:val="en-US"/>
              </w:rPr>
              <w:t>допустимите</w:t>
            </w:r>
            <w:proofErr w:type="spellEnd"/>
            <w:r w:rsidRPr="00CA19ED">
              <w:rPr>
                <w:rFonts w:ascii="Times New Roman" w:eastAsia="Calibri" w:hAnsi="Times New Roman" w:cs="Times New Roman"/>
                <w:sz w:val="24"/>
                <w:szCs w:val="24"/>
                <w:lang w:val="en-US"/>
              </w:rPr>
              <w:t xml:space="preserve"> </w:t>
            </w:r>
            <w:proofErr w:type="spellStart"/>
            <w:r w:rsidRPr="00CA19ED">
              <w:rPr>
                <w:rFonts w:ascii="Times New Roman" w:eastAsia="Calibri" w:hAnsi="Times New Roman" w:cs="Times New Roman"/>
                <w:sz w:val="24"/>
                <w:szCs w:val="24"/>
                <w:lang w:val="en-US"/>
              </w:rPr>
              <w:t>разходи</w:t>
            </w:r>
            <w:proofErr w:type="spellEnd"/>
            <w:r w:rsidRPr="00CA19ED">
              <w:rPr>
                <w:rFonts w:ascii="Times New Roman" w:eastAsia="Calibri" w:hAnsi="Times New Roman" w:cs="Times New Roman"/>
                <w:sz w:val="24"/>
                <w:szCs w:val="24"/>
                <w:lang w:val="en-US"/>
              </w:rPr>
              <w:t xml:space="preserve"> </w:t>
            </w:r>
            <w:proofErr w:type="spellStart"/>
            <w:r w:rsidRPr="00CA19ED">
              <w:rPr>
                <w:rFonts w:ascii="Times New Roman" w:eastAsia="Calibri" w:hAnsi="Times New Roman" w:cs="Times New Roman"/>
                <w:sz w:val="24"/>
                <w:szCs w:val="24"/>
                <w:lang w:val="en-US"/>
              </w:rPr>
              <w:t>за</w:t>
            </w:r>
            <w:proofErr w:type="spellEnd"/>
            <w:r w:rsidRPr="00CA19ED">
              <w:rPr>
                <w:rFonts w:ascii="Times New Roman" w:eastAsia="Calibri" w:hAnsi="Times New Roman" w:cs="Times New Roman"/>
                <w:sz w:val="24"/>
                <w:szCs w:val="24"/>
                <w:lang w:val="en-US"/>
              </w:rPr>
              <w:t xml:space="preserve"> </w:t>
            </w:r>
            <w:r w:rsidRPr="00CA19ED">
              <w:rPr>
                <w:rFonts w:ascii="Times New Roman" w:eastAsia="Calibri" w:hAnsi="Times New Roman" w:cs="Times New Roman"/>
                <w:sz w:val="24"/>
                <w:szCs w:val="24"/>
              </w:rPr>
              <w:t>проект</w:t>
            </w:r>
            <w:r w:rsidRPr="00CA19ED">
              <w:rPr>
                <w:rFonts w:ascii="Times New Roman" w:eastAsia="Calibri" w:hAnsi="Times New Roman" w:cs="Times New Roman"/>
                <w:sz w:val="24"/>
                <w:szCs w:val="24"/>
                <w:lang w:val="en-US"/>
              </w:rPr>
              <w:t xml:space="preserve"> </w:t>
            </w:r>
            <w:r w:rsidRPr="00CA19ED">
              <w:rPr>
                <w:rFonts w:ascii="Times New Roman" w:eastAsia="Calibri" w:hAnsi="Times New Roman" w:cs="Times New Roman"/>
                <w:sz w:val="24"/>
                <w:szCs w:val="24"/>
              </w:rPr>
              <w:t>–</w:t>
            </w:r>
            <w:r w:rsidRPr="00CA19ED">
              <w:rPr>
                <w:rFonts w:ascii="Times New Roman" w:eastAsia="Calibri" w:hAnsi="Times New Roman" w:cs="Times New Roman"/>
                <w:sz w:val="24"/>
                <w:szCs w:val="24"/>
                <w:lang w:val="en-US"/>
              </w:rPr>
              <w:t xml:space="preserve"> </w:t>
            </w:r>
            <w:r w:rsidRPr="00CA19ED">
              <w:rPr>
                <w:rFonts w:ascii="Times New Roman" w:eastAsia="Calibri" w:hAnsi="Times New Roman" w:cs="Times New Roman"/>
                <w:sz w:val="24"/>
                <w:szCs w:val="24"/>
              </w:rPr>
              <w:t xml:space="preserve">левовата равностойност на </w:t>
            </w:r>
            <w:r w:rsidRPr="00CA19ED">
              <w:rPr>
                <w:rFonts w:ascii="Times New Roman" w:eastAsia="Calibri" w:hAnsi="Times New Roman" w:cs="Times New Roman"/>
                <w:b/>
                <w:sz w:val="24"/>
                <w:szCs w:val="24"/>
              </w:rPr>
              <w:t>150 000 евро</w:t>
            </w:r>
            <w:r w:rsidRPr="00CA19ED">
              <w:rPr>
                <w:rFonts w:ascii="Times New Roman" w:eastAsia="Calibri" w:hAnsi="Times New Roman" w:cs="Times New Roman"/>
                <w:sz w:val="24"/>
                <w:szCs w:val="24"/>
              </w:rPr>
              <w:t xml:space="preserve"> </w:t>
            </w:r>
            <w:r w:rsidRPr="00CA19ED">
              <w:rPr>
                <w:rFonts w:ascii="Times New Roman" w:eastAsia="Calibri" w:hAnsi="Times New Roman" w:cs="Times New Roman"/>
                <w:b/>
                <w:sz w:val="24"/>
                <w:szCs w:val="24"/>
              </w:rPr>
              <w:t>(29337</w:t>
            </w:r>
            <w:r w:rsidRPr="00CA19ED">
              <w:rPr>
                <w:rFonts w:ascii="Times New Roman" w:eastAsia="Calibri" w:hAnsi="Times New Roman" w:cs="Times New Roman"/>
                <w:b/>
                <w:sz w:val="24"/>
                <w:szCs w:val="24"/>
                <w:lang w:val="en-US"/>
              </w:rPr>
              <w:t>0</w:t>
            </w:r>
            <w:r w:rsidRPr="00CA19ED">
              <w:rPr>
                <w:rFonts w:ascii="Times New Roman" w:eastAsia="Calibri" w:hAnsi="Times New Roman" w:cs="Times New Roman"/>
                <w:b/>
                <w:sz w:val="24"/>
                <w:szCs w:val="24"/>
              </w:rPr>
              <w:t xml:space="preserve"> </w:t>
            </w:r>
            <w:proofErr w:type="spellStart"/>
            <w:r w:rsidRPr="00CA19ED">
              <w:rPr>
                <w:rFonts w:ascii="Times New Roman" w:eastAsia="Calibri" w:hAnsi="Times New Roman" w:cs="Times New Roman"/>
                <w:b/>
                <w:sz w:val="24"/>
                <w:szCs w:val="24"/>
                <w:lang w:val="en-US"/>
              </w:rPr>
              <w:t>лева</w:t>
            </w:r>
            <w:proofErr w:type="spellEnd"/>
            <w:r w:rsidRPr="00CA19ED">
              <w:rPr>
                <w:rFonts w:ascii="Times New Roman" w:eastAsia="Calibri" w:hAnsi="Times New Roman" w:cs="Times New Roman"/>
                <w:b/>
                <w:sz w:val="24"/>
                <w:szCs w:val="24"/>
              </w:rPr>
              <w:t>).</w:t>
            </w:r>
          </w:p>
          <w:p w:rsidR="00960972" w:rsidRPr="00CA19ED" w:rsidRDefault="00CA19ED" w:rsidP="00CA19ED">
            <w:pPr>
              <w:widowControl w:val="0"/>
              <w:tabs>
                <w:tab w:val="left" w:pos="227"/>
              </w:tabs>
              <w:autoSpaceDE w:val="0"/>
              <w:autoSpaceDN w:val="0"/>
              <w:adjustRightInd w:val="0"/>
              <w:jc w:val="both"/>
              <w:rPr>
                <w:rFonts w:ascii="Times New Roman" w:eastAsia="Calibri" w:hAnsi="Times New Roman" w:cs="Times New Roman"/>
                <w:sz w:val="24"/>
                <w:szCs w:val="24"/>
              </w:rPr>
            </w:pPr>
            <w:r w:rsidRPr="00CA19ED">
              <w:rPr>
                <w:rFonts w:ascii="Times New Roman" w:eastAsia="Calibri" w:hAnsi="Times New Roman" w:cs="Times New Roman"/>
                <w:sz w:val="24"/>
                <w:szCs w:val="24"/>
              </w:rPr>
              <w:t>Максималният общ размер на финансовата помощ получена по мярката за един кандидат  за периода на прилагане на Стратегията за ВОМР не може да надвишава  левовата равностойност на 100 000 евро за ЮЛНЦ.</w:t>
            </w:r>
          </w:p>
        </w:tc>
      </w:tr>
    </w:tbl>
    <w:p w:rsidR="00A26EFC" w:rsidRPr="00A26EFC" w:rsidRDefault="00A26EFC" w:rsidP="00A26EFC">
      <w:pPr>
        <w:keepNext/>
        <w:keepLines/>
        <w:numPr>
          <w:ilvl w:val="0"/>
          <w:numId w:val="1"/>
        </w:numPr>
        <w:spacing w:before="240" w:after="0"/>
        <w:ind w:left="714" w:hanging="357"/>
        <w:outlineLvl w:val="0"/>
        <w:rPr>
          <w:rFonts w:ascii="Times New Roman" w:eastAsiaTheme="majorEastAsia" w:hAnsi="Times New Roman" w:cstheme="majorBidi"/>
          <w:b/>
          <w:bCs/>
          <w:sz w:val="24"/>
          <w:szCs w:val="28"/>
        </w:rPr>
      </w:pPr>
      <w:r w:rsidRPr="00A26EFC">
        <w:rPr>
          <w:rFonts w:ascii="Times New Roman" w:eastAsiaTheme="majorEastAsia" w:hAnsi="Times New Roman" w:cs="Times New Roman"/>
          <w:b/>
          <w:bCs/>
          <w:sz w:val="24"/>
          <w:szCs w:val="24"/>
        </w:rPr>
        <w:t>Критерии</w:t>
      </w:r>
      <w:r w:rsidRPr="00A26EFC">
        <w:rPr>
          <w:rFonts w:ascii="Times New Roman" w:eastAsiaTheme="majorEastAsia" w:hAnsi="Times New Roman" w:cstheme="majorBidi"/>
          <w:b/>
          <w:bCs/>
          <w:sz w:val="24"/>
          <w:szCs w:val="28"/>
        </w:rPr>
        <w:t xml:space="preserve"> за избор на проектни предложения и тяхната тежест</w:t>
      </w:r>
    </w:p>
    <w:tbl>
      <w:tblPr>
        <w:tblStyle w:val="a9"/>
        <w:tblW w:w="9606" w:type="dxa"/>
        <w:tblLook w:val="04A0" w:firstRow="1" w:lastRow="0" w:firstColumn="1" w:lastColumn="0" w:noHBand="0" w:noVBand="1"/>
      </w:tblPr>
      <w:tblGrid>
        <w:gridCol w:w="9606"/>
      </w:tblGrid>
      <w:tr w:rsidR="00A26EFC" w:rsidRPr="00A26EFC" w:rsidTr="00231E7F">
        <w:tc>
          <w:tcPr>
            <w:tcW w:w="9606" w:type="dxa"/>
          </w:tcPr>
          <w:p w:rsidR="001E7329" w:rsidRPr="001E7329" w:rsidRDefault="001E7329" w:rsidP="001E7329">
            <w:pPr>
              <w:widowControl w:val="0"/>
              <w:tabs>
                <w:tab w:val="left" w:pos="227"/>
              </w:tabs>
              <w:autoSpaceDE w:val="0"/>
              <w:autoSpaceDN w:val="0"/>
              <w:adjustRightInd w:val="0"/>
              <w:jc w:val="both"/>
              <w:rPr>
                <w:rFonts w:ascii="Times New Roman" w:eastAsia="Times New Roman" w:hAnsi="Times New Roman" w:cs="Times New Roman"/>
                <w:b/>
                <w:sz w:val="24"/>
                <w:szCs w:val="24"/>
                <w:lang w:eastAsia="en-IE"/>
              </w:rPr>
            </w:pPr>
            <w:r w:rsidRPr="001E7329">
              <w:rPr>
                <w:rFonts w:ascii="Times New Roman" w:eastAsia="Times New Roman" w:hAnsi="Times New Roman" w:cs="Times New Roman"/>
                <w:b/>
                <w:sz w:val="24"/>
                <w:szCs w:val="24"/>
                <w:lang w:eastAsia="en-IE"/>
              </w:rPr>
              <w:t xml:space="preserve">Подборът на проектни предложения  се извършва по реда на по глава ІV раздел І   на Наредба № 22 от 14.12.2015. </w:t>
            </w:r>
          </w:p>
          <w:p w:rsidR="001E7329" w:rsidRPr="001E7329" w:rsidRDefault="001E7329" w:rsidP="001E7329">
            <w:pPr>
              <w:widowControl w:val="0"/>
              <w:tabs>
                <w:tab w:val="left" w:pos="227"/>
              </w:tabs>
              <w:autoSpaceDE w:val="0"/>
              <w:autoSpaceDN w:val="0"/>
              <w:adjustRightInd w:val="0"/>
              <w:jc w:val="both"/>
              <w:rPr>
                <w:rFonts w:ascii="Times New Roman" w:eastAsia="Times New Roman" w:hAnsi="Times New Roman" w:cs="Times New Roman"/>
                <w:sz w:val="24"/>
                <w:szCs w:val="24"/>
                <w:lang w:eastAsia="en-IE"/>
              </w:rPr>
            </w:pPr>
            <w:r w:rsidRPr="001E7329">
              <w:rPr>
                <w:rFonts w:ascii="Times New Roman" w:eastAsia="Times New Roman" w:hAnsi="Times New Roman" w:cs="Times New Roman"/>
                <w:sz w:val="24"/>
                <w:szCs w:val="24"/>
                <w:lang w:eastAsia="en-IE"/>
              </w:rPr>
              <w:t xml:space="preserve">Оценката на проектните предложения по настоящата процедура ще се извършва съгласно </w:t>
            </w:r>
            <w:r w:rsidRPr="001E7329">
              <w:rPr>
                <w:rFonts w:ascii="Times New Roman" w:eastAsia="Times New Roman" w:hAnsi="Times New Roman" w:cs="Times New Roman"/>
                <w:b/>
                <w:sz w:val="24"/>
                <w:szCs w:val="24"/>
                <w:lang w:eastAsia="en-IE"/>
              </w:rPr>
              <w:t>Правила за провеждане на процедури за предоставяне на БФП и Ред за оценка на проектни предложения по мерки, финансирани от ПРСР 2014-2020 г. и ЕЗФРСР чрез Стратегията за ВОМР</w:t>
            </w:r>
            <w:r w:rsidRPr="001E7329">
              <w:rPr>
                <w:rFonts w:ascii="Times New Roman" w:eastAsia="Times New Roman" w:hAnsi="Times New Roman" w:cs="Times New Roman"/>
                <w:sz w:val="24"/>
                <w:szCs w:val="24"/>
                <w:lang w:eastAsia="en-IE"/>
              </w:rPr>
              <w:t xml:space="preserve">, налична на интернет страницата на МИГ – Елхово – Болярово </w:t>
            </w:r>
            <w:hyperlink r:id="rId8" w:history="1">
              <w:r w:rsidRPr="001E7329">
                <w:rPr>
                  <w:rFonts w:ascii="Times New Roman" w:eastAsia="Times New Roman" w:hAnsi="Times New Roman" w:cs="Times New Roman"/>
                  <w:color w:val="0000FF"/>
                  <w:sz w:val="24"/>
                  <w:szCs w:val="24"/>
                  <w:u w:val="single"/>
                  <w:lang w:eastAsia="en-IE"/>
                </w:rPr>
                <w:t>http://www.migelhovo.org/?page_id=2565</w:t>
              </w:r>
            </w:hyperlink>
            <w:r w:rsidRPr="001E7329">
              <w:rPr>
                <w:rFonts w:ascii="Times New Roman" w:eastAsia="Times New Roman" w:hAnsi="Times New Roman" w:cs="Times New Roman"/>
                <w:sz w:val="24"/>
                <w:szCs w:val="24"/>
                <w:lang w:eastAsia="en-IE"/>
              </w:rPr>
              <w:t xml:space="preserve">, и съгласно КРИТЕРИИ И МЕТОДИКА ЗА ТЕХНИЧЕСКА И ФИНАНСОВА ОЦЕНКА на проектни предложения - </w:t>
            </w:r>
            <w:r w:rsidRPr="001E7329">
              <w:rPr>
                <w:rFonts w:ascii="Times New Roman" w:eastAsia="Times New Roman" w:hAnsi="Times New Roman" w:cs="Times New Roman"/>
                <w:i/>
                <w:sz w:val="24"/>
                <w:szCs w:val="24"/>
                <w:lang w:eastAsia="en-IE"/>
              </w:rPr>
              <w:t>Приложение № 2 Критерии и методика за ТФО</w:t>
            </w:r>
            <w:r w:rsidRPr="001E7329">
              <w:rPr>
                <w:rFonts w:ascii="Times New Roman" w:eastAsia="Times New Roman" w:hAnsi="Times New Roman" w:cs="Times New Roman"/>
                <w:sz w:val="24"/>
                <w:szCs w:val="24"/>
                <w:lang w:eastAsia="en-IE"/>
              </w:rPr>
              <w:t xml:space="preserve"> от Документи за информация към настоящите Условия за </w:t>
            </w:r>
            <w:r w:rsidRPr="001E7329">
              <w:rPr>
                <w:rFonts w:ascii="Times New Roman" w:eastAsia="Times New Roman" w:hAnsi="Times New Roman" w:cs="Times New Roman"/>
                <w:sz w:val="24"/>
                <w:szCs w:val="24"/>
                <w:lang w:eastAsia="en-IE"/>
              </w:rPr>
              <w:lastRenderedPageBreak/>
              <w:t xml:space="preserve">кандидатстване. </w:t>
            </w:r>
          </w:p>
          <w:p w:rsidR="001E7329" w:rsidRPr="001E7329" w:rsidRDefault="001E7329" w:rsidP="001E7329">
            <w:pPr>
              <w:tabs>
                <w:tab w:val="left" w:pos="177"/>
              </w:tabs>
              <w:jc w:val="both"/>
              <w:rPr>
                <w:rFonts w:ascii="Times New Roman" w:eastAsia="Calibri" w:hAnsi="Times New Roman" w:cs="Times New Roman"/>
                <w:sz w:val="24"/>
                <w:szCs w:val="24"/>
              </w:rPr>
            </w:pPr>
            <w:r w:rsidRPr="001E7329">
              <w:rPr>
                <w:rFonts w:ascii="Times New Roman" w:eastAsia="Calibri" w:hAnsi="Times New Roman" w:cs="Times New Roman"/>
                <w:sz w:val="24"/>
                <w:szCs w:val="24"/>
              </w:rPr>
              <w:t xml:space="preserve"> </w:t>
            </w:r>
          </w:p>
          <w:tbl>
            <w:tblPr>
              <w:tblW w:w="847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170"/>
            </w:tblGrid>
            <w:tr w:rsidR="001E7329" w:rsidRPr="001E7329" w:rsidTr="0043717E">
              <w:trPr>
                <w:trHeight w:val="503"/>
              </w:trPr>
              <w:tc>
                <w:tcPr>
                  <w:tcW w:w="7308" w:type="dxa"/>
                </w:tcPr>
                <w:p w:rsidR="001E7329" w:rsidRPr="001E7329" w:rsidRDefault="001E7329" w:rsidP="001E7329">
                  <w:pPr>
                    <w:spacing w:after="0"/>
                    <w:jc w:val="both"/>
                    <w:rPr>
                      <w:rFonts w:ascii="Times New Roman" w:eastAsia="Calibri" w:hAnsi="Times New Roman" w:cs="Times New Roman"/>
                      <w:sz w:val="24"/>
                      <w:szCs w:val="24"/>
                    </w:rPr>
                  </w:pPr>
                  <w:r w:rsidRPr="001E7329">
                    <w:rPr>
                      <w:rFonts w:ascii="Times New Roman" w:eastAsia="Calibri" w:hAnsi="Times New Roman" w:cs="Times New Roman"/>
                      <w:b/>
                      <w:sz w:val="24"/>
                      <w:szCs w:val="24"/>
                    </w:rPr>
                    <w:t>Критерии за избор на проекти</w:t>
                  </w:r>
                </w:p>
              </w:tc>
              <w:tc>
                <w:tcPr>
                  <w:tcW w:w="1170" w:type="dxa"/>
                  <w:shd w:val="clear" w:color="auto" w:fill="auto"/>
                  <w:vAlign w:val="center"/>
                </w:tcPr>
                <w:p w:rsidR="001E7329" w:rsidRPr="001E7329" w:rsidRDefault="001E7329" w:rsidP="001E7329">
                  <w:pPr>
                    <w:spacing w:after="0"/>
                    <w:jc w:val="center"/>
                    <w:rPr>
                      <w:rFonts w:ascii="Times New Roman" w:eastAsia="Calibri" w:hAnsi="Times New Roman" w:cs="Times New Roman"/>
                      <w:b/>
                      <w:sz w:val="24"/>
                      <w:szCs w:val="24"/>
                    </w:rPr>
                  </w:pPr>
                  <w:r w:rsidRPr="001E7329">
                    <w:rPr>
                      <w:rFonts w:ascii="Times New Roman" w:eastAsia="Calibri" w:hAnsi="Times New Roman" w:cs="Times New Roman"/>
                      <w:b/>
                      <w:sz w:val="24"/>
                      <w:szCs w:val="24"/>
                      <w:lang w:val="ru-RU"/>
                    </w:rPr>
                    <w:t>точки</w:t>
                  </w:r>
                </w:p>
              </w:tc>
            </w:tr>
            <w:tr w:rsidR="001E7329" w:rsidRPr="001E7329" w:rsidTr="0043717E">
              <w:trPr>
                <w:trHeight w:val="410"/>
              </w:trPr>
              <w:tc>
                <w:tcPr>
                  <w:tcW w:w="7308" w:type="dxa"/>
                  <w:vAlign w:val="center"/>
                </w:tcPr>
                <w:p w:rsidR="001E7329" w:rsidRPr="001E7329" w:rsidRDefault="001E7329" w:rsidP="001E7329">
                  <w:pPr>
                    <w:numPr>
                      <w:ilvl w:val="0"/>
                      <w:numId w:val="27"/>
                    </w:numPr>
                    <w:tabs>
                      <w:tab w:val="left" w:pos="255"/>
                    </w:tabs>
                    <w:spacing w:after="0"/>
                    <w:ind w:left="357" w:hanging="357"/>
                    <w:contextualSpacing/>
                    <w:jc w:val="both"/>
                    <w:rPr>
                      <w:rFonts w:ascii="Times New Roman" w:eastAsia="Times New Roman" w:hAnsi="Times New Roman" w:cs="Times New Roman"/>
                      <w:sz w:val="24"/>
                      <w:szCs w:val="24"/>
                      <w:lang w:eastAsia="bg-BG"/>
                    </w:rPr>
                  </w:pPr>
                  <w:r w:rsidRPr="001E7329">
                    <w:rPr>
                      <w:rFonts w:ascii="Times New Roman" w:eastAsia="Times New Roman" w:hAnsi="Times New Roman" w:cs="Times New Roman"/>
                      <w:sz w:val="24"/>
                      <w:szCs w:val="24"/>
                      <w:lang w:eastAsia="bg-BG"/>
                    </w:rPr>
                    <w:t xml:space="preserve">Брой население, което ще се възползва от подобрените основни услуги и обхвата на териториално въздействие – 50 точки </w:t>
                  </w:r>
                </w:p>
                <w:p w:rsidR="001E7329" w:rsidRPr="001E7329" w:rsidRDefault="001E7329" w:rsidP="001E7329">
                  <w:pPr>
                    <w:numPr>
                      <w:ilvl w:val="0"/>
                      <w:numId w:val="5"/>
                    </w:numPr>
                    <w:tabs>
                      <w:tab w:val="left" w:pos="255"/>
                    </w:tabs>
                    <w:spacing w:after="0"/>
                    <w:ind w:left="357" w:hanging="357"/>
                    <w:contextualSpacing/>
                    <w:jc w:val="both"/>
                    <w:rPr>
                      <w:rFonts w:ascii="Times New Roman" w:eastAsia="Times New Roman" w:hAnsi="Times New Roman" w:cs="Times New Roman"/>
                      <w:sz w:val="24"/>
                      <w:szCs w:val="24"/>
                      <w:lang w:eastAsia="bg-BG"/>
                    </w:rPr>
                  </w:pPr>
                  <w:r w:rsidRPr="001E7329">
                    <w:rPr>
                      <w:rFonts w:ascii="Times New Roman" w:eastAsia="Times New Roman" w:hAnsi="Times New Roman" w:cs="Times New Roman"/>
                      <w:sz w:val="24"/>
                      <w:szCs w:val="24"/>
                      <w:lang w:eastAsia="bg-BG"/>
                    </w:rPr>
                    <w:t>до 100 души – 5 точки</w:t>
                  </w:r>
                </w:p>
                <w:p w:rsidR="001E7329" w:rsidRPr="001E7329" w:rsidRDefault="001E7329" w:rsidP="001E7329">
                  <w:pPr>
                    <w:numPr>
                      <w:ilvl w:val="0"/>
                      <w:numId w:val="5"/>
                    </w:numPr>
                    <w:tabs>
                      <w:tab w:val="left" w:pos="255"/>
                    </w:tabs>
                    <w:spacing w:after="0"/>
                    <w:ind w:left="357" w:hanging="357"/>
                    <w:contextualSpacing/>
                    <w:jc w:val="both"/>
                    <w:rPr>
                      <w:rFonts w:ascii="Times New Roman" w:eastAsia="Times New Roman" w:hAnsi="Times New Roman" w:cs="Times New Roman"/>
                      <w:sz w:val="24"/>
                      <w:szCs w:val="24"/>
                      <w:lang w:eastAsia="bg-BG"/>
                    </w:rPr>
                  </w:pPr>
                  <w:r w:rsidRPr="001E7329">
                    <w:rPr>
                      <w:rFonts w:ascii="Times New Roman" w:eastAsia="Times New Roman" w:hAnsi="Times New Roman" w:cs="Times New Roman"/>
                      <w:sz w:val="24"/>
                      <w:szCs w:val="24"/>
                      <w:lang w:eastAsia="bg-BG"/>
                    </w:rPr>
                    <w:t xml:space="preserve">от 101 до 200 души -  10 точки </w:t>
                  </w:r>
                </w:p>
                <w:p w:rsidR="001E7329" w:rsidRPr="001E7329" w:rsidRDefault="001E7329" w:rsidP="001E7329">
                  <w:pPr>
                    <w:numPr>
                      <w:ilvl w:val="0"/>
                      <w:numId w:val="5"/>
                    </w:numPr>
                    <w:tabs>
                      <w:tab w:val="left" w:pos="255"/>
                    </w:tabs>
                    <w:spacing w:after="0"/>
                    <w:ind w:left="357" w:hanging="357"/>
                    <w:contextualSpacing/>
                    <w:jc w:val="both"/>
                    <w:rPr>
                      <w:rFonts w:ascii="Times New Roman" w:eastAsia="Times New Roman" w:hAnsi="Times New Roman" w:cs="Times New Roman"/>
                      <w:sz w:val="24"/>
                      <w:szCs w:val="24"/>
                      <w:lang w:eastAsia="bg-BG"/>
                    </w:rPr>
                  </w:pPr>
                  <w:r w:rsidRPr="001E7329">
                    <w:rPr>
                      <w:rFonts w:ascii="Times New Roman" w:eastAsia="Times New Roman" w:hAnsi="Times New Roman" w:cs="Times New Roman"/>
                      <w:sz w:val="24"/>
                      <w:szCs w:val="24"/>
                      <w:lang w:eastAsia="bg-BG"/>
                    </w:rPr>
                    <w:t xml:space="preserve">от 201 до 500 души – 20 точки     </w:t>
                  </w:r>
                </w:p>
                <w:p w:rsidR="001E7329" w:rsidRPr="001E7329" w:rsidRDefault="001E7329" w:rsidP="001E7329">
                  <w:pPr>
                    <w:numPr>
                      <w:ilvl w:val="0"/>
                      <w:numId w:val="5"/>
                    </w:numPr>
                    <w:tabs>
                      <w:tab w:val="left" w:pos="255"/>
                    </w:tabs>
                    <w:spacing w:after="0"/>
                    <w:ind w:left="357" w:hanging="357"/>
                    <w:contextualSpacing/>
                    <w:jc w:val="both"/>
                    <w:rPr>
                      <w:rFonts w:ascii="Times New Roman" w:eastAsia="Times New Roman" w:hAnsi="Times New Roman" w:cs="Times New Roman"/>
                      <w:sz w:val="24"/>
                      <w:szCs w:val="24"/>
                      <w:lang w:eastAsia="bg-BG"/>
                    </w:rPr>
                  </w:pPr>
                  <w:r w:rsidRPr="001E7329">
                    <w:rPr>
                      <w:rFonts w:ascii="Times New Roman" w:eastAsia="Times New Roman" w:hAnsi="Times New Roman" w:cs="Times New Roman"/>
                      <w:sz w:val="24"/>
                      <w:szCs w:val="24"/>
                      <w:lang w:eastAsia="bg-BG"/>
                    </w:rPr>
                    <w:t xml:space="preserve">от 501 до 1000 души – 30 точки  </w:t>
                  </w:r>
                </w:p>
                <w:p w:rsidR="001E7329" w:rsidRPr="001E7329" w:rsidRDefault="001E7329" w:rsidP="001E7329">
                  <w:pPr>
                    <w:numPr>
                      <w:ilvl w:val="0"/>
                      <w:numId w:val="5"/>
                    </w:numPr>
                    <w:tabs>
                      <w:tab w:val="left" w:pos="255"/>
                    </w:tabs>
                    <w:spacing w:after="0"/>
                    <w:ind w:left="357" w:hanging="357"/>
                    <w:contextualSpacing/>
                    <w:jc w:val="both"/>
                    <w:rPr>
                      <w:rFonts w:ascii="Times New Roman" w:eastAsia="Times New Roman" w:hAnsi="Times New Roman" w:cs="Times New Roman"/>
                      <w:sz w:val="24"/>
                      <w:szCs w:val="24"/>
                      <w:lang w:eastAsia="bg-BG"/>
                    </w:rPr>
                  </w:pPr>
                  <w:r w:rsidRPr="001E7329">
                    <w:rPr>
                      <w:rFonts w:ascii="Times New Roman" w:eastAsia="Times New Roman" w:hAnsi="Times New Roman" w:cs="Times New Roman"/>
                      <w:sz w:val="24"/>
                      <w:szCs w:val="24"/>
                      <w:lang w:eastAsia="bg-BG"/>
                    </w:rPr>
                    <w:t xml:space="preserve">от 1001 до 2000 души – 40 точки   </w:t>
                  </w:r>
                </w:p>
                <w:p w:rsidR="001E7329" w:rsidRPr="001E7329" w:rsidRDefault="001E7329" w:rsidP="001E7329">
                  <w:pPr>
                    <w:numPr>
                      <w:ilvl w:val="0"/>
                      <w:numId w:val="5"/>
                    </w:numPr>
                    <w:tabs>
                      <w:tab w:val="left" w:pos="255"/>
                    </w:tabs>
                    <w:spacing w:after="0"/>
                    <w:ind w:left="357" w:hanging="357"/>
                    <w:contextualSpacing/>
                    <w:jc w:val="both"/>
                    <w:rPr>
                      <w:rFonts w:ascii="Times New Roman" w:eastAsia="Times New Roman" w:hAnsi="Times New Roman" w:cs="Times New Roman"/>
                      <w:sz w:val="24"/>
                      <w:szCs w:val="24"/>
                      <w:lang w:eastAsia="bg-BG"/>
                    </w:rPr>
                  </w:pPr>
                  <w:r w:rsidRPr="001E7329">
                    <w:rPr>
                      <w:rFonts w:ascii="Times New Roman" w:eastAsia="Times New Roman" w:hAnsi="Times New Roman" w:cs="Times New Roman"/>
                      <w:sz w:val="24"/>
                      <w:szCs w:val="24"/>
                      <w:lang w:eastAsia="bg-BG"/>
                    </w:rPr>
                    <w:t>над 2000 души – 50 точки</w:t>
                  </w:r>
                </w:p>
              </w:tc>
              <w:tc>
                <w:tcPr>
                  <w:tcW w:w="1170" w:type="dxa"/>
                  <w:shd w:val="clear" w:color="auto" w:fill="auto"/>
                  <w:vAlign w:val="center"/>
                </w:tcPr>
                <w:p w:rsidR="001E7329" w:rsidRPr="001E7329" w:rsidRDefault="001E7329" w:rsidP="001E7329">
                  <w:pPr>
                    <w:spacing w:after="0"/>
                    <w:jc w:val="center"/>
                    <w:rPr>
                      <w:rFonts w:ascii="Times New Roman" w:eastAsia="Calibri" w:hAnsi="Times New Roman" w:cs="Times New Roman"/>
                      <w:b/>
                      <w:sz w:val="24"/>
                      <w:szCs w:val="24"/>
                    </w:rPr>
                  </w:pPr>
                  <w:r w:rsidRPr="001E7329">
                    <w:rPr>
                      <w:rFonts w:ascii="Times New Roman" w:eastAsia="Calibri" w:hAnsi="Times New Roman" w:cs="Times New Roman"/>
                      <w:b/>
                      <w:sz w:val="24"/>
                      <w:szCs w:val="24"/>
                    </w:rPr>
                    <w:t xml:space="preserve">50 </w:t>
                  </w:r>
                </w:p>
              </w:tc>
            </w:tr>
            <w:tr w:rsidR="001E7329" w:rsidRPr="001E7329" w:rsidTr="0043717E">
              <w:trPr>
                <w:trHeight w:val="557"/>
              </w:trPr>
              <w:tc>
                <w:tcPr>
                  <w:tcW w:w="7308" w:type="dxa"/>
                  <w:vAlign w:val="center"/>
                </w:tcPr>
                <w:p w:rsidR="001E7329" w:rsidRPr="001E7329" w:rsidRDefault="001E7329" w:rsidP="001E7329">
                  <w:pPr>
                    <w:numPr>
                      <w:ilvl w:val="0"/>
                      <w:numId w:val="27"/>
                    </w:numPr>
                    <w:tabs>
                      <w:tab w:val="left" w:pos="255"/>
                    </w:tabs>
                    <w:spacing w:after="0"/>
                    <w:contextualSpacing/>
                    <w:jc w:val="both"/>
                    <w:rPr>
                      <w:rFonts w:ascii="Times New Roman" w:eastAsia="Times New Roman" w:hAnsi="Times New Roman" w:cs="Times New Roman"/>
                      <w:sz w:val="24"/>
                      <w:szCs w:val="24"/>
                      <w:lang w:eastAsia="bg-BG"/>
                    </w:rPr>
                  </w:pPr>
                  <w:r w:rsidRPr="001E7329">
                    <w:rPr>
                      <w:rFonts w:ascii="Times New Roman" w:eastAsia="Times New Roman" w:hAnsi="Times New Roman" w:cs="Times New Roman"/>
                      <w:sz w:val="24"/>
                      <w:szCs w:val="24"/>
                      <w:lang w:eastAsia="bg-BG"/>
                    </w:rPr>
                    <w:t xml:space="preserve">Проекти, осигуряващи интегрирано развитие на туризма на територията на МИГ </w:t>
                  </w:r>
                </w:p>
              </w:tc>
              <w:tc>
                <w:tcPr>
                  <w:tcW w:w="1170" w:type="dxa"/>
                  <w:shd w:val="clear" w:color="auto" w:fill="auto"/>
                  <w:vAlign w:val="center"/>
                </w:tcPr>
                <w:p w:rsidR="001E7329" w:rsidRPr="001E7329" w:rsidRDefault="001E7329" w:rsidP="001E7329">
                  <w:pPr>
                    <w:tabs>
                      <w:tab w:val="left" w:pos="255"/>
                    </w:tabs>
                    <w:spacing w:after="0"/>
                    <w:ind w:left="-28"/>
                    <w:jc w:val="center"/>
                    <w:rPr>
                      <w:rFonts w:ascii="Times New Roman" w:eastAsia="Calibri" w:hAnsi="Times New Roman" w:cs="Times New Roman"/>
                      <w:sz w:val="24"/>
                      <w:szCs w:val="24"/>
                    </w:rPr>
                  </w:pPr>
                  <w:r w:rsidRPr="001E7329">
                    <w:rPr>
                      <w:rFonts w:ascii="Times New Roman" w:eastAsia="Calibri" w:hAnsi="Times New Roman" w:cs="Times New Roman"/>
                      <w:b/>
                      <w:sz w:val="24"/>
                      <w:szCs w:val="24"/>
                    </w:rPr>
                    <w:t>10</w:t>
                  </w:r>
                </w:p>
              </w:tc>
            </w:tr>
            <w:tr w:rsidR="001E7329" w:rsidRPr="001E7329" w:rsidTr="0043717E">
              <w:trPr>
                <w:trHeight w:val="504"/>
              </w:trPr>
              <w:tc>
                <w:tcPr>
                  <w:tcW w:w="7308" w:type="dxa"/>
                  <w:vAlign w:val="center"/>
                </w:tcPr>
                <w:p w:rsidR="001E7329" w:rsidRPr="001E7329" w:rsidRDefault="001E7329" w:rsidP="001E7329">
                  <w:pPr>
                    <w:numPr>
                      <w:ilvl w:val="0"/>
                      <w:numId w:val="27"/>
                    </w:numPr>
                    <w:tabs>
                      <w:tab w:val="left" w:pos="255"/>
                    </w:tabs>
                    <w:spacing w:after="0"/>
                    <w:contextualSpacing/>
                    <w:jc w:val="both"/>
                    <w:rPr>
                      <w:rFonts w:ascii="Times New Roman" w:eastAsia="Times New Roman" w:hAnsi="Times New Roman" w:cs="Times New Roman"/>
                      <w:sz w:val="24"/>
                      <w:szCs w:val="24"/>
                      <w:lang w:eastAsia="bg-BG"/>
                    </w:rPr>
                  </w:pPr>
                  <w:r w:rsidRPr="001E7329">
                    <w:rPr>
                      <w:rFonts w:ascii="Times New Roman" w:eastAsia="Times New Roman" w:hAnsi="Times New Roman" w:cs="Times New Roman"/>
                      <w:sz w:val="24"/>
                      <w:szCs w:val="24"/>
                      <w:lang w:eastAsia="bg-BG"/>
                    </w:rPr>
                    <w:t xml:space="preserve">Проекти, които отговарят на приоритетите на Общинските програми за развитие на туризма, приети от Общинските съвети                                                                </w:t>
                  </w:r>
                </w:p>
              </w:tc>
              <w:tc>
                <w:tcPr>
                  <w:tcW w:w="1170" w:type="dxa"/>
                  <w:vAlign w:val="center"/>
                </w:tcPr>
                <w:p w:rsidR="001E7329" w:rsidRPr="001E7329" w:rsidRDefault="001E7329" w:rsidP="001E7329">
                  <w:pPr>
                    <w:tabs>
                      <w:tab w:val="left" w:pos="255"/>
                    </w:tabs>
                    <w:spacing w:after="0"/>
                    <w:ind w:left="-28"/>
                    <w:jc w:val="center"/>
                    <w:rPr>
                      <w:rFonts w:ascii="Times New Roman" w:eastAsia="Calibri" w:hAnsi="Times New Roman" w:cs="Times New Roman"/>
                      <w:b/>
                      <w:sz w:val="24"/>
                      <w:szCs w:val="24"/>
                    </w:rPr>
                  </w:pPr>
                  <w:r w:rsidRPr="001E7329">
                    <w:rPr>
                      <w:rFonts w:ascii="Times New Roman" w:eastAsia="Calibri" w:hAnsi="Times New Roman" w:cs="Times New Roman"/>
                      <w:b/>
                      <w:sz w:val="24"/>
                      <w:szCs w:val="24"/>
                    </w:rPr>
                    <w:t>10</w:t>
                  </w:r>
                </w:p>
              </w:tc>
            </w:tr>
            <w:tr w:rsidR="001E7329" w:rsidRPr="001E7329" w:rsidTr="0043717E">
              <w:trPr>
                <w:trHeight w:val="517"/>
              </w:trPr>
              <w:tc>
                <w:tcPr>
                  <w:tcW w:w="7308" w:type="dxa"/>
                  <w:vAlign w:val="center"/>
                </w:tcPr>
                <w:p w:rsidR="001E7329" w:rsidRPr="001E7329" w:rsidRDefault="001E7329" w:rsidP="001E7329">
                  <w:pPr>
                    <w:numPr>
                      <w:ilvl w:val="0"/>
                      <w:numId w:val="27"/>
                    </w:numPr>
                    <w:tabs>
                      <w:tab w:val="left" w:pos="255"/>
                    </w:tabs>
                    <w:spacing w:after="0"/>
                    <w:contextualSpacing/>
                    <w:jc w:val="both"/>
                    <w:rPr>
                      <w:rFonts w:ascii="Times New Roman" w:eastAsia="Times New Roman" w:hAnsi="Times New Roman" w:cs="Times New Roman"/>
                      <w:sz w:val="24"/>
                      <w:szCs w:val="24"/>
                      <w:lang w:eastAsia="bg-BG"/>
                    </w:rPr>
                  </w:pPr>
                  <w:r w:rsidRPr="001E7329">
                    <w:rPr>
                      <w:rFonts w:ascii="Times New Roman" w:eastAsia="Times New Roman" w:hAnsi="Times New Roman" w:cs="Times New Roman"/>
                      <w:sz w:val="24"/>
                      <w:szCs w:val="24"/>
                      <w:lang w:eastAsia="bg-BG"/>
                    </w:rPr>
                    <w:t>Проектът включва дейности с позитивен принос към околната среда</w:t>
                  </w:r>
                </w:p>
                <w:p w:rsidR="001E7329" w:rsidRPr="001E7329" w:rsidRDefault="001E7329" w:rsidP="001E7329">
                  <w:pPr>
                    <w:tabs>
                      <w:tab w:val="left" w:pos="-284"/>
                      <w:tab w:val="left" w:pos="0"/>
                      <w:tab w:val="left" w:pos="255"/>
                    </w:tabs>
                    <w:spacing w:after="0"/>
                    <w:jc w:val="both"/>
                    <w:rPr>
                      <w:rFonts w:ascii="Times New Roman" w:eastAsia="Calibri" w:hAnsi="Times New Roman" w:cs="Times New Roman"/>
                      <w:sz w:val="24"/>
                      <w:szCs w:val="24"/>
                    </w:rPr>
                  </w:pPr>
                  <w:r w:rsidRPr="001E7329">
                    <w:rPr>
                      <w:rFonts w:ascii="Times New Roman" w:eastAsia="Calibri" w:hAnsi="Times New Roman" w:cs="Times New Roman"/>
                      <w:sz w:val="24"/>
                      <w:szCs w:val="24"/>
                    </w:rPr>
                    <w:t>- над 30 % - от инвестициите са насочени към дейности, опазващи околната среда - 5 т.</w:t>
                  </w:r>
                </w:p>
                <w:p w:rsidR="001E7329" w:rsidRPr="001E7329" w:rsidRDefault="001E7329" w:rsidP="001E7329">
                  <w:pPr>
                    <w:numPr>
                      <w:ilvl w:val="0"/>
                      <w:numId w:val="26"/>
                    </w:numPr>
                    <w:tabs>
                      <w:tab w:val="left" w:pos="255"/>
                    </w:tabs>
                    <w:autoSpaceDE w:val="0"/>
                    <w:autoSpaceDN w:val="0"/>
                    <w:adjustRightInd w:val="0"/>
                    <w:spacing w:after="0"/>
                    <w:ind w:left="-28"/>
                    <w:jc w:val="both"/>
                    <w:rPr>
                      <w:rFonts w:ascii="Times New Roman" w:eastAsia="Calibri" w:hAnsi="Times New Roman" w:cs="Times New Roman"/>
                      <w:sz w:val="24"/>
                      <w:szCs w:val="24"/>
                    </w:rPr>
                  </w:pPr>
                  <w:r w:rsidRPr="001E7329">
                    <w:rPr>
                      <w:rFonts w:ascii="Times New Roman" w:eastAsia="Calibri" w:hAnsi="Times New Roman" w:cs="Times New Roman"/>
                      <w:sz w:val="24"/>
                      <w:szCs w:val="24"/>
                    </w:rPr>
                    <w:t>- над 50 % от инвестициите са насочени към дейности, опазващи околната среда - 10 т.</w:t>
                  </w:r>
                </w:p>
              </w:tc>
              <w:tc>
                <w:tcPr>
                  <w:tcW w:w="1170" w:type="dxa"/>
                  <w:vAlign w:val="center"/>
                </w:tcPr>
                <w:p w:rsidR="001E7329" w:rsidRPr="001E7329" w:rsidRDefault="001E7329" w:rsidP="001E7329">
                  <w:pPr>
                    <w:tabs>
                      <w:tab w:val="left" w:pos="255"/>
                    </w:tabs>
                    <w:spacing w:after="0"/>
                    <w:ind w:left="-28"/>
                    <w:jc w:val="center"/>
                    <w:rPr>
                      <w:rFonts w:ascii="Times New Roman" w:eastAsia="Calibri" w:hAnsi="Times New Roman" w:cs="Times New Roman"/>
                      <w:b/>
                      <w:sz w:val="24"/>
                      <w:szCs w:val="24"/>
                    </w:rPr>
                  </w:pPr>
                  <w:r w:rsidRPr="001E7329">
                    <w:rPr>
                      <w:rFonts w:ascii="Times New Roman" w:eastAsia="Calibri" w:hAnsi="Times New Roman" w:cs="Times New Roman"/>
                      <w:b/>
                      <w:sz w:val="24"/>
                      <w:szCs w:val="24"/>
                    </w:rPr>
                    <w:t>10</w:t>
                  </w:r>
                </w:p>
              </w:tc>
            </w:tr>
            <w:tr w:rsidR="001E7329" w:rsidRPr="001E7329" w:rsidTr="0043717E">
              <w:trPr>
                <w:trHeight w:val="689"/>
              </w:trPr>
              <w:tc>
                <w:tcPr>
                  <w:tcW w:w="7308" w:type="dxa"/>
                  <w:vAlign w:val="center"/>
                </w:tcPr>
                <w:p w:rsidR="001E7329" w:rsidRPr="001E7329" w:rsidRDefault="001E7329" w:rsidP="001E7329">
                  <w:pPr>
                    <w:numPr>
                      <w:ilvl w:val="0"/>
                      <w:numId w:val="27"/>
                    </w:numPr>
                    <w:tabs>
                      <w:tab w:val="left" w:pos="255"/>
                    </w:tabs>
                    <w:spacing w:after="0"/>
                    <w:contextualSpacing/>
                    <w:jc w:val="both"/>
                    <w:rPr>
                      <w:rFonts w:ascii="Times New Roman" w:eastAsia="Times New Roman" w:hAnsi="Times New Roman" w:cs="Times New Roman"/>
                      <w:sz w:val="24"/>
                      <w:szCs w:val="24"/>
                      <w:lang w:eastAsia="bg-BG"/>
                    </w:rPr>
                  </w:pPr>
                  <w:r w:rsidRPr="001E7329">
                    <w:rPr>
                      <w:rFonts w:ascii="Times New Roman" w:eastAsia="Times New Roman" w:hAnsi="Times New Roman" w:cs="Times New Roman"/>
                      <w:sz w:val="24"/>
                      <w:szCs w:val="24"/>
                      <w:lang w:eastAsia="bg-BG"/>
                    </w:rPr>
                    <w:t>Кандидатът не е получавал подкрепа от Общността за подобна инвестиция / обект</w:t>
                  </w:r>
                </w:p>
              </w:tc>
              <w:tc>
                <w:tcPr>
                  <w:tcW w:w="1170" w:type="dxa"/>
                  <w:vAlign w:val="center"/>
                </w:tcPr>
                <w:p w:rsidR="001E7329" w:rsidRPr="001E7329" w:rsidRDefault="001E7329" w:rsidP="001E7329">
                  <w:pPr>
                    <w:tabs>
                      <w:tab w:val="left" w:pos="255"/>
                    </w:tabs>
                    <w:spacing w:after="0"/>
                    <w:ind w:left="-28"/>
                    <w:jc w:val="center"/>
                    <w:rPr>
                      <w:rFonts w:ascii="Times New Roman" w:eastAsia="Calibri" w:hAnsi="Times New Roman" w:cs="Times New Roman"/>
                      <w:b/>
                      <w:sz w:val="24"/>
                      <w:szCs w:val="24"/>
                    </w:rPr>
                  </w:pPr>
                  <w:r w:rsidRPr="001E7329">
                    <w:rPr>
                      <w:rFonts w:ascii="Times New Roman" w:eastAsia="Calibri" w:hAnsi="Times New Roman" w:cs="Times New Roman"/>
                      <w:b/>
                      <w:sz w:val="24"/>
                      <w:szCs w:val="24"/>
                    </w:rPr>
                    <w:t>10</w:t>
                  </w:r>
                </w:p>
              </w:tc>
            </w:tr>
            <w:tr w:rsidR="001E7329" w:rsidRPr="001E7329" w:rsidTr="0043717E">
              <w:trPr>
                <w:trHeight w:val="537"/>
              </w:trPr>
              <w:tc>
                <w:tcPr>
                  <w:tcW w:w="7308" w:type="dxa"/>
                  <w:vAlign w:val="center"/>
                </w:tcPr>
                <w:p w:rsidR="001E7329" w:rsidRPr="001E7329" w:rsidRDefault="001E7329" w:rsidP="001E7329">
                  <w:pPr>
                    <w:numPr>
                      <w:ilvl w:val="0"/>
                      <w:numId w:val="27"/>
                    </w:numPr>
                    <w:tabs>
                      <w:tab w:val="left" w:pos="255"/>
                    </w:tabs>
                    <w:spacing w:after="0"/>
                    <w:contextualSpacing/>
                    <w:jc w:val="both"/>
                    <w:rPr>
                      <w:rFonts w:ascii="Times New Roman" w:eastAsia="Times New Roman" w:hAnsi="Times New Roman" w:cs="Times New Roman"/>
                      <w:sz w:val="24"/>
                      <w:szCs w:val="24"/>
                      <w:lang w:eastAsia="bg-BG"/>
                    </w:rPr>
                  </w:pPr>
                  <w:r w:rsidRPr="001E7329">
                    <w:rPr>
                      <w:rFonts w:ascii="Times New Roman" w:eastAsia="Times New Roman" w:hAnsi="Times New Roman" w:cs="Times New Roman"/>
                      <w:sz w:val="24"/>
                      <w:szCs w:val="24"/>
                      <w:lang w:eastAsia="bg-BG"/>
                    </w:rPr>
                    <w:t>Проектът ще създаде работни места при изпълнение на допустимите дейности /ще бъде наемана местна работна ръка/</w:t>
                  </w:r>
                </w:p>
              </w:tc>
              <w:tc>
                <w:tcPr>
                  <w:tcW w:w="1170" w:type="dxa"/>
                  <w:vAlign w:val="center"/>
                </w:tcPr>
                <w:p w:rsidR="001E7329" w:rsidRPr="001E7329" w:rsidRDefault="001E7329" w:rsidP="001E7329">
                  <w:pPr>
                    <w:tabs>
                      <w:tab w:val="left" w:pos="255"/>
                    </w:tabs>
                    <w:spacing w:after="0"/>
                    <w:ind w:left="-28"/>
                    <w:jc w:val="center"/>
                    <w:rPr>
                      <w:rFonts w:ascii="Times New Roman" w:eastAsia="Calibri" w:hAnsi="Times New Roman" w:cs="Times New Roman"/>
                      <w:b/>
                      <w:sz w:val="24"/>
                      <w:szCs w:val="24"/>
                    </w:rPr>
                  </w:pPr>
                  <w:r w:rsidRPr="001E7329">
                    <w:rPr>
                      <w:rFonts w:ascii="Times New Roman" w:eastAsia="Calibri" w:hAnsi="Times New Roman" w:cs="Times New Roman"/>
                      <w:b/>
                      <w:sz w:val="24"/>
                      <w:szCs w:val="24"/>
                    </w:rPr>
                    <w:t>10</w:t>
                  </w:r>
                </w:p>
              </w:tc>
            </w:tr>
            <w:tr w:rsidR="001E7329" w:rsidRPr="001E7329" w:rsidTr="0043717E">
              <w:trPr>
                <w:trHeight w:val="559"/>
              </w:trPr>
              <w:tc>
                <w:tcPr>
                  <w:tcW w:w="7308" w:type="dxa"/>
                  <w:vAlign w:val="center"/>
                </w:tcPr>
                <w:p w:rsidR="001E7329" w:rsidRPr="001E7329" w:rsidRDefault="001E7329" w:rsidP="001E7329">
                  <w:pPr>
                    <w:tabs>
                      <w:tab w:val="left" w:pos="-284"/>
                      <w:tab w:val="left" w:pos="0"/>
                      <w:tab w:val="left" w:pos="255"/>
                    </w:tabs>
                    <w:spacing w:after="0"/>
                    <w:ind w:left="37"/>
                    <w:contextualSpacing/>
                    <w:jc w:val="both"/>
                    <w:rPr>
                      <w:rFonts w:ascii="Times New Roman" w:eastAsia="Calibri" w:hAnsi="Times New Roman" w:cs="Times New Roman"/>
                      <w:sz w:val="24"/>
                      <w:szCs w:val="24"/>
                    </w:rPr>
                  </w:pPr>
                  <w:r w:rsidRPr="001E7329">
                    <w:rPr>
                      <w:rFonts w:ascii="Times New Roman" w:eastAsia="Calibri" w:hAnsi="Times New Roman" w:cs="Times New Roman"/>
                      <w:b/>
                      <w:sz w:val="24"/>
                      <w:szCs w:val="24"/>
                    </w:rPr>
                    <w:t>ОБЩО</w:t>
                  </w:r>
                </w:p>
              </w:tc>
              <w:tc>
                <w:tcPr>
                  <w:tcW w:w="1170" w:type="dxa"/>
                  <w:vAlign w:val="center"/>
                </w:tcPr>
                <w:p w:rsidR="001E7329" w:rsidRPr="001E7329" w:rsidRDefault="001E7329" w:rsidP="001E7329">
                  <w:pPr>
                    <w:tabs>
                      <w:tab w:val="left" w:pos="255"/>
                    </w:tabs>
                    <w:spacing w:after="0"/>
                    <w:ind w:left="-28"/>
                    <w:jc w:val="center"/>
                    <w:rPr>
                      <w:rFonts w:ascii="Times New Roman" w:eastAsia="Calibri" w:hAnsi="Times New Roman" w:cs="Times New Roman"/>
                      <w:b/>
                      <w:sz w:val="24"/>
                      <w:szCs w:val="24"/>
                    </w:rPr>
                  </w:pPr>
                  <w:r w:rsidRPr="001E7329">
                    <w:rPr>
                      <w:rFonts w:ascii="Times New Roman" w:eastAsia="Calibri" w:hAnsi="Times New Roman" w:cs="Times New Roman"/>
                      <w:b/>
                      <w:sz w:val="24"/>
                      <w:szCs w:val="24"/>
                    </w:rPr>
                    <w:t>100</w:t>
                  </w:r>
                </w:p>
              </w:tc>
            </w:tr>
          </w:tbl>
          <w:p w:rsidR="001E7329" w:rsidRPr="001E7329" w:rsidRDefault="001E7329" w:rsidP="001E7329">
            <w:pPr>
              <w:tabs>
                <w:tab w:val="left" w:pos="177"/>
              </w:tabs>
              <w:jc w:val="both"/>
              <w:rPr>
                <w:rFonts w:ascii="Times New Roman" w:eastAsia="Calibri" w:hAnsi="Times New Roman" w:cs="Times New Roman"/>
                <w:sz w:val="24"/>
                <w:szCs w:val="24"/>
                <w:lang w:val="en-US"/>
              </w:rPr>
            </w:pPr>
            <w:proofErr w:type="spellStart"/>
            <w:proofErr w:type="gramStart"/>
            <w:r w:rsidRPr="001E7329">
              <w:rPr>
                <w:rFonts w:ascii="Times New Roman" w:eastAsia="Calibri" w:hAnsi="Times New Roman" w:cs="Times New Roman"/>
                <w:sz w:val="24"/>
                <w:szCs w:val="24"/>
                <w:lang w:val="en-US"/>
              </w:rPr>
              <w:t>За</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да</w:t>
            </w:r>
            <w:proofErr w:type="spellEnd"/>
            <w:proofErr w:type="gram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бъде</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предложено</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за</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финансиране</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едно</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проектно</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предложение</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общата</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крайна</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оценка</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на</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етап</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техническа</w:t>
            </w:r>
            <w:proofErr w:type="spellEnd"/>
            <w:r w:rsidRPr="001E7329">
              <w:rPr>
                <w:rFonts w:ascii="Times New Roman" w:eastAsia="Calibri" w:hAnsi="Times New Roman" w:cs="Times New Roman"/>
                <w:sz w:val="24"/>
                <w:szCs w:val="24"/>
                <w:lang w:val="en-US"/>
              </w:rPr>
              <w:t xml:space="preserve"> и </w:t>
            </w:r>
            <w:proofErr w:type="spellStart"/>
            <w:r w:rsidRPr="001E7329">
              <w:rPr>
                <w:rFonts w:ascii="Times New Roman" w:eastAsia="Calibri" w:hAnsi="Times New Roman" w:cs="Times New Roman"/>
                <w:sz w:val="24"/>
                <w:szCs w:val="24"/>
                <w:lang w:val="en-US"/>
              </w:rPr>
              <w:t>финансова</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оценка</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трябва</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да</w:t>
            </w:r>
            <w:proofErr w:type="spellEnd"/>
            <w:r w:rsidRPr="001E7329">
              <w:rPr>
                <w:rFonts w:ascii="Times New Roman" w:eastAsia="Calibri" w:hAnsi="Times New Roman" w:cs="Times New Roman"/>
                <w:sz w:val="24"/>
                <w:szCs w:val="24"/>
                <w:lang w:val="en-US"/>
              </w:rPr>
              <w:t xml:space="preserve"> е </w:t>
            </w:r>
            <w:proofErr w:type="spellStart"/>
            <w:r w:rsidRPr="001E7329">
              <w:rPr>
                <w:rFonts w:ascii="Times New Roman" w:eastAsia="Calibri" w:hAnsi="Times New Roman" w:cs="Times New Roman"/>
                <w:sz w:val="24"/>
                <w:szCs w:val="24"/>
                <w:lang w:val="en-US"/>
              </w:rPr>
              <w:t>равна</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на</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или</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по-голяма</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от</w:t>
            </w:r>
            <w:proofErr w:type="spellEnd"/>
            <w:r w:rsidRPr="001E7329">
              <w:rPr>
                <w:rFonts w:ascii="Times New Roman" w:eastAsia="Calibri" w:hAnsi="Times New Roman" w:cs="Times New Roman"/>
                <w:sz w:val="24"/>
                <w:szCs w:val="24"/>
                <w:lang w:val="en-US"/>
              </w:rPr>
              <w:t xml:space="preserve"> 10 </w:t>
            </w:r>
            <w:proofErr w:type="spellStart"/>
            <w:r w:rsidRPr="001E7329">
              <w:rPr>
                <w:rFonts w:ascii="Times New Roman" w:eastAsia="Calibri" w:hAnsi="Times New Roman" w:cs="Times New Roman"/>
                <w:sz w:val="24"/>
                <w:szCs w:val="24"/>
                <w:lang w:val="en-US"/>
              </w:rPr>
              <w:t>точки</w:t>
            </w:r>
            <w:proofErr w:type="spellEnd"/>
            <w:r w:rsidRPr="001E7329">
              <w:rPr>
                <w:rFonts w:ascii="Times New Roman" w:eastAsia="Calibri" w:hAnsi="Times New Roman" w:cs="Times New Roman"/>
                <w:sz w:val="24"/>
                <w:szCs w:val="24"/>
                <w:lang w:val="en-US"/>
              </w:rPr>
              <w:t>. (</w:t>
            </w:r>
            <w:proofErr w:type="spellStart"/>
            <w:r w:rsidRPr="001E7329">
              <w:rPr>
                <w:rFonts w:ascii="Times New Roman" w:eastAsia="Calibri" w:hAnsi="Times New Roman" w:cs="Times New Roman"/>
                <w:sz w:val="24"/>
                <w:szCs w:val="24"/>
                <w:lang w:val="en-US"/>
              </w:rPr>
              <w:t>минимално</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допустима</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оценка</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за</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качество</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на</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проектните</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предложения</w:t>
            </w:r>
            <w:proofErr w:type="spellEnd"/>
            <w:r w:rsidRPr="001E7329">
              <w:rPr>
                <w:rFonts w:ascii="Times New Roman" w:eastAsia="Calibri" w:hAnsi="Times New Roman" w:cs="Times New Roman"/>
                <w:sz w:val="24"/>
                <w:szCs w:val="24"/>
                <w:lang w:val="en-US"/>
              </w:rPr>
              <w:t>)</w:t>
            </w:r>
          </w:p>
          <w:p w:rsidR="001E7329" w:rsidRPr="001E7329" w:rsidRDefault="001E7329" w:rsidP="001E7329">
            <w:pPr>
              <w:tabs>
                <w:tab w:val="left" w:pos="177"/>
              </w:tabs>
              <w:jc w:val="both"/>
              <w:rPr>
                <w:rFonts w:ascii="Times New Roman" w:eastAsia="Calibri" w:hAnsi="Times New Roman" w:cs="Times New Roman"/>
                <w:sz w:val="24"/>
                <w:szCs w:val="24"/>
              </w:rPr>
            </w:pPr>
            <w:r w:rsidRPr="001E7329">
              <w:rPr>
                <w:rFonts w:ascii="Times New Roman" w:eastAsia="Calibri" w:hAnsi="Times New Roman" w:cs="Times New Roman"/>
                <w:sz w:val="24"/>
                <w:szCs w:val="24"/>
                <w:lang w:val="en-US"/>
              </w:rPr>
              <w:t xml:space="preserve">В </w:t>
            </w:r>
            <w:proofErr w:type="spellStart"/>
            <w:r w:rsidRPr="001E7329">
              <w:rPr>
                <w:rFonts w:ascii="Times New Roman" w:eastAsia="Calibri" w:hAnsi="Times New Roman" w:cs="Times New Roman"/>
                <w:sz w:val="24"/>
                <w:szCs w:val="24"/>
                <w:lang w:val="en-US"/>
              </w:rPr>
              <w:t>случай</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че</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две</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или</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повече</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проектни</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предложения</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имат</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еднакви</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общи</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крайни</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оценки</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проектите</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ще</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бъдат</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подреждани</w:t>
            </w:r>
            <w:proofErr w:type="spellEnd"/>
            <w:r w:rsidRPr="001E7329">
              <w:rPr>
                <w:rFonts w:ascii="Times New Roman" w:eastAsia="Calibri" w:hAnsi="Times New Roman" w:cs="Times New Roman"/>
                <w:sz w:val="24"/>
                <w:szCs w:val="24"/>
                <w:lang w:val="en-US"/>
              </w:rPr>
              <w:t xml:space="preserve"> в </w:t>
            </w:r>
            <w:proofErr w:type="spellStart"/>
            <w:r w:rsidRPr="001E7329">
              <w:rPr>
                <w:rFonts w:ascii="Times New Roman" w:eastAsia="Calibri" w:hAnsi="Times New Roman" w:cs="Times New Roman"/>
                <w:sz w:val="24"/>
                <w:szCs w:val="24"/>
                <w:lang w:val="en-US"/>
              </w:rPr>
              <w:t>низходящ</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ред</w:t>
            </w:r>
            <w:proofErr w:type="spellEnd"/>
            <w:r w:rsidRPr="001E7329">
              <w:rPr>
                <w:rFonts w:ascii="Times New Roman" w:eastAsia="Calibri" w:hAnsi="Times New Roman" w:cs="Times New Roman"/>
                <w:sz w:val="24"/>
                <w:szCs w:val="24"/>
                <w:lang w:val="en-US"/>
              </w:rPr>
              <w:t xml:space="preserve"> и </w:t>
            </w:r>
            <w:proofErr w:type="spellStart"/>
            <w:r w:rsidRPr="001E7329">
              <w:rPr>
                <w:rFonts w:ascii="Times New Roman" w:eastAsia="Calibri" w:hAnsi="Times New Roman" w:cs="Times New Roman"/>
                <w:sz w:val="24"/>
                <w:szCs w:val="24"/>
                <w:lang w:val="en-US"/>
              </w:rPr>
              <w:t>ще</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се</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дава</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предимство</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на</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проекта</w:t>
            </w:r>
            <w:proofErr w:type="spellEnd"/>
            <w:r w:rsidRPr="001E7329">
              <w:rPr>
                <w:rFonts w:ascii="Times New Roman" w:eastAsia="Calibri" w:hAnsi="Times New Roman" w:cs="Times New Roman"/>
                <w:sz w:val="24"/>
                <w:szCs w:val="24"/>
                <w:lang w:val="en-US"/>
              </w:rPr>
              <w:t>/</w:t>
            </w:r>
            <w:proofErr w:type="spellStart"/>
            <w:r w:rsidRPr="001E7329">
              <w:rPr>
                <w:rFonts w:ascii="Times New Roman" w:eastAsia="Calibri" w:hAnsi="Times New Roman" w:cs="Times New Roman"/>
                <w:sz w:val="24"/>
                <w:szCs w:val="24"/>
                <w:lang w:val="en-US"/>
              </w:rPr>
              <w:t>ите</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осигуряващ</w:t>
            </w:r>
            <w:proofErr w:type="spellEnd"/>
            <w:r w:rsidRPr="001E7329">
              <w:rPr>
                <w:rFonts w:ascii="Times New Roman" w:eastAsia="Calibri" w:hAnsi="Times New Roman" w:cs="Times New Roman"/>
                <w:sz w:val="24"/>
                <w:szCs w:val="24"/>
                <w:lang w:val="en-US"/>
              </w:rPr>
              <w:t xml:space="preserve">/и </w:t>
            </w:r>
            <w:proofErr w:type="spellStart"/>
            <w:r w:rsidRPr="001E7329">
              <w:rPr>
                <w:rFonts w:ascii="Times New Roman" w:eastAsia="Calibri" w:hAnsi="Times New Roman" w:cs="Times New Roman"/>
                <w:sz w:val="24"/>
                <w:szCs w:val="24"/>
                <w:lang w:val="en-US"/>
              </w:rPr>
              <w:t>покритие</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на</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по-голям</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брой</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население</w:t>
            </w:r>
            <w:proofErr w:type="spellEnd"/>
            <w:r w:rsidRPr="001E7329">
              <w:rPr>
                <w:rFonts w:ascii="Times New Roman" w:eastAsia="Calibri" w:hAnsi="Times New Roman" w:cs="Times New Roman"/>
                <w:sz w:val="24"/>
                <w:szCs w:val="24"/>
                <w:lang w:val="en-US"/>
              </w:rPr>
              <w:t xml:space="preserve"> </w:t>
            </w:r>
            <w:r w:rsidRPr="001E7329">
              <w:rPr>
                <w:rFonts w:ascii="Times New Roman" w:eastAsia="Calibri" w:hAnsi="Times New Roman" w:cs="Times New Roman"/>
                <w:sz w:val="24"/>
                <w:szCs w:val="24"/>
              </w:rPr>
              <w:t>по</w:t>
            </w:r>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критерий</w:t>
            </w:r>
            <w:proofErr w:type="spellEnd"/>
            <w:r w:rsidRPr="001E7329">
              <w:rPr>
                <w:rFonts w:ascii="Times New Roman" w:eastAsia="Calibri" w:hAnsi="Times New Roman" w:cs="Times New Roman"/>
                <w:sz w:val="24"/>
                <w:szCs w:val="24"/>
                <w:lang w:val="en-US"/>
              </w:rPr>
              <w:t xml:space="preserve"> </w:t>
            </w:r>
            <w:r w:rsidRPr="001E7329">
              <w:rPr>
                <w:rFonts w:ascii="Times New Roman" w:eastAsia="Calibri" w:hAnsi="Times New Roman" w:cs="Times New Roman"/>
                <w:sz w:val="24"/>
                <w:szCs w:val="24"/>
              </w:rPr>
              <w:t>1.</w:t>
            </w:r>
          </w:p>
          <w:p w:rsidR="001E7329" w:rsidRPr="001E7329" w:rsidRDefault="001E7329" w:rsidP="001E7329">
            <w:pPr>
              <w:tabs>
                <w:tab w:val="left" w:pos="177"/>
              </w:tabs>
              <w:jc w:val="both"/>
              <w:rPr>
                <w:rFonts w:ascii="Times New Roman" w:eastAsia="Calibri" w:hAnsi="Times New Roman" w:cs="Times New Roman"/>
                <w:sz w:val="24"/>
                <w:szCs w:val="24"/>
              </w:rPr>
            </w:pPr>
            <w:proofErr w:type="spellStart"/>
            <w:r w:rsidRPr="001E7329">
              <w:rPr>
                <w:rFonts w:ascii="Times New Roman" w:eastAsia="Calibri" w:hAnsi="Times New Roman" w:cs="Times New Roman"/>
                <w:sz w:val="24"/>
                <w:szCs w:val="24"/>
                <w:lang w:val="en-US"/>
              </w:rPr>
              <w:t>При</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равен</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брой</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точки</w:t>
            </w:r>
            <w:proofErr w:type="spellEnd"/>
            <w:r w:rsidRPr="001E7329">
              <w:rPr>
                <w:rFonts w:ascii="Times New Roman" w:eastAsia="Calibri" w:hAnsi="Times New Roman" w:cs="Times New Roman"/>
                <w:sz w:val="24"/>
                <w:szCs w:val="24"/>
                <w:lang w:val="en-US"/>
              </w:rPr>
              <w:t xml:space="preserve"> и </w:t>
            </w:r>
            <w:proofErr w:type="spellStart"/>
            <w:r w:rsidRPr="001E7329">
              <w:rPr>
                <w:rFonts w:ascii="Times New Roman" w:eastAsia="Calibri" w:hAnsi="Times New Roman" w:cs="Times New Roman"/>
                <w:sz w:val="24"/>
                <w:szCs w:val="24"/>
                <w:lang w:val="en-US"/>
              </w:rPr>
              <w:t>по</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този</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критерий</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ще</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се</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дава</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предимство</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на</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проекта</w:t>
            </w:r>
            <w:proofErr w:type="spellEnd"/>
            <w:r w:rsidRPr="001E7329">
              <w:rPr>
                <w:rFonts w:ascii="Times New Roman" w:eastAsia="Calibri" w:hAnsi="Times New Roman" w:cs="Times New Roman"/>
                <w:sz w:val="24"/>
                <w:szCs w:val="24"/>
                <w:lang w:val="en-US"/>
              </w:rPr>
              <w:t>/</w:t>
            </w:r>
            <w:proofErr w:type="spellStart"/>
            <w:r w:rsidRPr="001E7329">
              <w:rPr>
                <w:rFonts w:ascii="Times New Roman" w:eastAsia="Calibri" w:hAnsi="Times New Roman" w:cs="Times New Roman"/>
                <w:sz w:val="24"/>
                <w:szCs w:val="24"/>
                <w:lang w:val="en-US"/>
              </w:rPr>
              <w:t>ите</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получил</w:t>
            </w:r>
            <w:proofErr w:type="spellEnd"/>
            <w:r w:rsidRPr="001E7329">
              <w:rPr>
                <w:rFonts w:ascii="Times New Roman" w:eastAsia="Calibri" w:hAnsi="Times New Roman" w:cs="Times New Roman"/>
                <w:sz w:val="24"/>
                <w:szCs w:val="24"/>
                <w:lang w:val="en-US"/>
              </w:rPr>
              <w:t xml:space="preserve">/и </w:t>
            </w:r>
            <w:proofErr w:type="spellStart"/>
            <w:r w:rsidRPr="001E7329">
              <w:rPr>
                <w:rFonts w:ascii="Times New Roman" w:eastAsia="Calibri" w:hAnsi="Times New Roman" w:cs="Times New Roman"/>
                <w:sz w:val="24"/>
                <w:szCs w:val="24"/>
                <w:lang w:val="en-US"/>
              </w:rPr>
              <w:t>оценка</w:t>
            </w:r>
            <w:proofErr w:type="spellEnd"/>
            <w:r w:rsidRPr="001E7329">
              <w:rPr>
                <w:rFonts w:ascii="Times New Roman" w:eastAsia="Calibri" w:hAnsi="Times New Roman" w:cs="Times New Roman"/>
                <w:sz w:val="24"/>
                <w:szCs w:val="24"/>
                <w:lang w:val="en-US"/>
              </w:rPr>
              <w:t xml:space="preserve">/и </w:t>
            </w:r>
            <w:proofErr w:type="spellStart"/>
            <w:r w:rsidRPr="001E7329">
              <w:rPr>
                <w:rFonts w:ascii="Times New Roman" w:eastAsia="Calibri" w:hAnsi="Times New Roman" w:cs="Times New Roman"/>
                <w:sz w:val="24"/>
                <w:szCs w:val="24"/>
                <w:lang w:val="en-US"/>
              </w:rPr>
              <w:t>по</w:t>
            </w:r>
            <w:proofErr w:type="spellEnd"/>
            <w:r w:rsidRPr="001E7329">
              <w:rPr>
                <w:rFonts w:ascii="Times New Roman" w:eastAsia="Calibri" w:hAnsi="Times New Roman" w:cs="Times New Roman"/>
                <w:sz w:val="24"/>
                <w:szCs w:val="24"/>
                <w:lang w:val="en-US"/>
              </w:rPr>
              <w:t xml:space="preserve"> </w:t>
            </w:r>
            <w:proofErr w:type="spellStart"/>
            <w:r w:rsidRPr="001E7329">
              <w:rPr>
                <w:rFonts w:ascii="Times New Roman" w:eastAsia="Calibri" w:hAnsi="Times New Roman" w:cs="Times New Roman"/>
                <w:sz w:val="24"/>
                <w:szCs w:val="24"/>
                <w:lang w:val="en-US"/>
              </w:rPr>
              <w:t>критерий</w:t>
            </w:r>
            <w:proofErr w:type="spellEnd"/>
            <w:r w:rsidRPr="001E7329">
              <w:rPr>
                <w:rFonts w:ascii="Times New Roman" w:eastAsia="Calibri" w:hAnsi="Times New Roman" w:cs="Times New Roman"/>
                <w:sz w:val="24"/>
                <w:szCs w:val="24"/>
              </w:rPr>
              <w:t xml:space="preserve"> </w:t>
            </w:r>
            <w:r w:rsidRPr="001E7329">
              <w:rPr>
                <w:rFonts w:ascii="Times New Roman" w:eastAsia="Calibri" w:hAnsi="Times New Roman" w:cs="Times New Roman"/>
                <w:sz w:val="24"/>
                <w:szCs w:val="24"/>
                <w:lang w:val="en-US"/>
              </w:rPr>
              <w:t>2.</w:t>
            </w:r>
            <w:r w:rsidRPr="001E7329">
              <w:rPr>
                <w:rFonts w:ascii="Times New Roman" w:eastAsia="Calibri" w:hAnsi="Times New Roman" w:cs="Times New Roman"/>
                <w:sz w:val="24"/>
                <w:szCs w:val="24"/>
                <w:lang w:val="en-US"/>
              </w:rPr>
              <w:tab/>
            </w:r>
          </w:p>
          <w:p w:rsidR="00C03357" w:rsidRPr="004F6788" w:rsidRDefault="00C03357" w:rsidP="004F6788">
            <w:pPr>
              <w:widowControl w:val="0"/>
              <w:tabs>
                <w:tab w:val="left" w:pos="227"/>
              </w:tabs>
              <w:autoSpaceDE w:val="0"/>
              <w:autoSpaceDN w:val="0"/>
              <w:adjustRightInd w:val="0"/>
              <w:spacing w:line="276" w:lineRule="auto"/>
              <w:jc w:val="both"/>
              <w:rPr>
                <w:rFonts w:ascii="Times New Roman" w:eastAsia="Times New Roman" w:hAnsi="Times New Roman" w:cs="Times New Roman"/>
                <w:sz w:val="24"/>
                <w:szCs w:val="24"/>
                <w:lang w:eastAsia="bg-BG"/>
              </w:rPr>
            </w:pPr>
          </w:p>
        </w:tc>
      </w:tr>
    </w:tbl>
    <w:p w:rsidR="00A26EFC" w:rsidRPr="00A26EFC" w:rsidRDefault="00A26EFC" w:rsidP="00A26EFC">
      <w:pPr>
        <w:keepNext/>
        <w:keepLines/>
        <w:numPr>
          <w:ilvl w:val="0"/>
          <w:numId w:val="1"/>
        </w:numPr>
        <w:spacing w:before="240" w:after="0"/>
        <w:ind w:left="714" w:hanging="357"/>
        <w:outlineLvl w:val="0"/>
        <w:rPr>
          <w:rFonts w:ascii="Times New Roman" w:eastAsiaTheme="majorEastAsia" w:hAnsi="Times New Roman" w:cstheme="majorBidi"/>
          <w:b/>
          <w:bCs/>
          <w:sz w:val="24"/>
          <w:szCs w:val="28"/>
        </w:rPr>
      </w:pPr>
      <w:r w:rsidRPr="00A26EFC">
        <w:rPr>
          <w:rFonts w:ascii="Times New Roman" w:eastAsiaTheme="majorEastAsia" w:hAnsi="Times New Roman" w:cs="Times New Roman"/>
          <w:b/>
          <w:bCs/>
          <w:sz w:val="24"/>
          <w:szCs w:val="24"/>
        </w:rPr>
        <w:lastRenderedPageBreak/>
        <w:t>Лице</w:t>
      </w:r>
      <w:r w:rsidRPr="00A26EFC">
        <w:rPr>
          <w:rFonts w:ascii="Times New Roman" w:eastAsiaTheme="majorEastAsia" w:hAnsi="Times New Roman" w:cstheme="majorBidi"/>
          <w:b/>
          <w:bCs/>
          <w:sz w:val="24"/>
          <w:szCs w:val="28"/>
        </w:rPr>
        <w:t>/а за контакт и място за достъп до подробна информация;</w:t>
      </w:r>
    </w:p>
    <w:tbl>
      <w:tblPr>
        <w:tblStyle w:val="a9"/>
        <w:tblW w:w="9606" w:type="dxa"/>
        <w:tblLook w:val="04A0" w:firstRow="1" w:lastRow="0" w:firstColumn="1" w:lastColumn="0" w:noHBand="0" w:noVBand="1"/>
      </w:tblPr>
      <w:tblGrid>
        <w:gridCol w:w="9606"/>
      </w:tblGrid>
      <w:tr w:rsidR="00A26EFC" w:rsidRPr="00A26EFC" w:rsidTr="00231E7F">
        <w:tc>
          <w:tcPr>
            <w:tcW w:w="9606" w:type="dxa"/>
          </w:tcPr>
          <w:p w:rsidR="00A26EFC" w:rsidRPr="00A26EFC" w:rsidRDefault="00A26EFC" w:rsidP="00A26EFC">
            <w:pPr>
              <w:widowControl w:val="0"/>
              <w:autoSpaceDE w:val="0"/>
              <w:autoSpaceDN w:val="0"/>
              <w:adjustRightInd w:val="0"/>
              <w:jc w:val="both"/>
              <w:rPr>
                <w:rFonts w:ascii="Times New Roman" w:eastAsia="Times New Roman" w:hAnsi="Times New Roman" w:cs="Times New Roman"/>
                <w:sz w:val="24"/>
                <w:szCs w:val="24"/>
                <w:lang w:eastAsia="bg-BG"/>
              </w:rPr>
            </w:pPr>
            <w:r w:rsidRPr="00A26EFC">
              <w:rPr>
                <w:rFonts w:ascii="Times New Roman" w:eastAsia="Times New Roman" w:hAnsi="Times New Roman" w:cs="Times New Roman"/>
                <w:b/>
                <w:sz w:val="24"/>
                <w:szCs w:val="24"/>
                <w:lang w:eastAsia="bg-BG"/>
              </w:rPr>
              <w:t>Лице за контакт</w:t>
            </w:r>
            <w:r w:rsidRPr="00A26EFC">
              <w:rPr>
                <w:rFonts w:ascii="Times New Roman" w:eastAsia="Times New Roman" w:hAnsi="Times New Roman" w:cs="Times New Roman"/>
                <w:sz w:val="24"/>
                <w:szCs w:val="24"/>
                <w:lang w:eastAsia="bg-BG"/>
              </w:rPr>
              <w:t xml:space="preserve">: Нели Кадиева, Изпълнителен директор на СНЦ „МИГ – Елхово – </w:t>
            </w:r>
            <w:r w:rsidRPr="00A26EFC">
              <w:rPr>
                <w:rFonts w:ascii="Times New Roman" w:eastAsia="Times New Roman" w:hAnsi="Times New Roman" w:cs="Times New Roman"/>
                <w:sz w:val="24"/>
                <w:szCs w:val="24"/>
                <w:lang w:eastAsia="bg-BG"/>
              </w:rPr>
              <w:lastRenderedPageBreak/>
              <w:t>Болярово“</w:t>
            </w:r>
          </w:p>
          <w:p w:rsidR="00A26EFC" w:rsidRPr="00A26EFC" w:rsidRDefault="00A26EFC" w:rsidP="00A26EFC">
            <w:pPr>
              <w:widowControl w:val="0"/>
              <w:autoSpaceDE w:val="0"/>
              <w:autoSpaceDN w:val="0"/>
              <w:adjustRightInd w:val="0"/>
              <w:jc w:val="both"/>
              <w:rPr>
                <w:rFonts w:ascii="Times New Roman" w:eastAsia="Times New Roman" w:hAnsi="Times New Roman" w:cs="Times New Roman"/>
                <w:sz w:val="24"/>
                <w:szCs w:val="24"/>
                <w:lang w:eastAsia="bg-BG"/>
              </w:rPr>
            </w:pPr>
            <w:r w:rsidRPr="00A26EFC">
              <w:rPr>
                <w:rFonts w:ascii="Times New Roman" w:eastAsia="Times New Roman" w:hAnsi="Times New Roman" w:cs="Times New Roman"/>
                <w:sz w:val="24"/>
                <w:szCs w:val="24"/>
                <w:lang w:eastAsia="bg-BG"/>
              </w:rPr>
              <w:t xml:space="preserve">адрес: гр. Елхово, ул. „Калоян“ № 13 ет.2 </w:t>
            </w:r>
          </w:p>
          <w:p w:rsidR="00A26EFC" w:rsidRPr="00A26EFC" w:rsidRDefault="00A26EFC" w:rsidP="009C3446">
            <w:pPr>
              <w:widowControl w:val="0"/>
              <w:tabs>
                <w:tab w:val="left" w:pos="3751"/>
              </w:tabs>
              <w:autoSpaceDE w:val="0"/>
              <w:autoSpaceDN w:val="0"/>
              <w:adjustRightInd w:val="0"/>
              <w:jc w:val="both"/>
              <w:rPr>
                <w:rFonts w:ascii="Times New Roman" w:eastAsia="Times New Roman" w:hAnsi="Times New Roman" w:cs="Times New Roman"/>
                <w:sz w:val="24"/>
                <w:szCs w:val="24"/>
                <w:lang w:eastAsia="bg-BG"/>
              </w:rPr>
            </w:pPr>
            <w:r w:rsidRPr="00A26EFC">
              <w:rPr>
                <w:rFonts w:ascii="Times New Roman" w:eastAsia="Times New Roman" w:hAnsi="Times New Roman" w:cs="Times New Roman"/>
                <w:sz w:val="24"/>
                <w:szCs w:val="24"/>
                <w:lang w:eastAsia="bg-BG"/>
              </w:rPr>
              <w:t>тел: 0879 802 806, 0879 296</w:t>
            </w:r>
            <w:r w:rsidR="00762E40">
              <w:rPr>
                <w:rFonts w:ascii="Times New Roman" w:eastAsia="Times New Roman" w:hAnsi="Times New Roman" w:cs="Times New Roman"/>
                <w:sz w:val="24"/>
                <w:szCs w:val="24"/>
                <w:lang w:eastAsia="bg-BG"/>
              </w:rPr>
              <w:t> </w:t>
            </w:r>
            <w:r w:rsidRPr="00A26EFC">
              <w:rPr>
                <w:rFonts w:ascii="Times New Roman" w:eastAsia="Times New Roman" w:hAnsi="Times New Roman" w:cs="Times New Roman"/>
                <w:sz w:val="24"/>
                <w:szCs w:val="24"/>
                <w:lang w:eastAsia="bg-BG"/>
              </w:rPr>
              <w:t>905</w:t>
            </w:r>
            <w:r w:rsidR="009C3446">
              <w:rPr>
                <w:rFonts w:ascii="Times New Roman" w:eastAsia="Times New Roman" w:hAnsi="Times New Roman" w:cs="Times New Roman"/>
                <w:sz w:val="24"/>
                <w:szCs w:val="24"/>
                <w:lang w:eastAsia="bg-BG"/>
              </w:rPr>
              <w:tab/>
            </w:r>
          </w:p>
          <w:p w:rsidR="00A26EFC" w:rsidRDefault="00A26EFC" w:rsidP="00A26EFC">
            <w:pPr>
              <w:widowControl w:val="0"/>
              <w:autoSpaceDE w:val="0"/>
              <w:autoSpaceDN w:val="0"/>
              <w:adjustRightInd w:val="0"/>
              <w:jc w:val="both"/>
              <w:rPr>
                <w:rFonts w:ascii="Times New Roman" w:eastAsia="Times New Roman" w:hAnsi="Times New Roman"/>
                <w:b/>
                <w:sz w:val="24"/>
                <w:szCs w:val="24"/>
                <w:lang w:eastAsia="bg-BG"/>
              </w:rPr>
            </w:pPr>
            <w:proofErr w:type="spellStart"/>
            <w:r w:rsidRPr="00A26EFC">
              <w:rPr>
                <w:rFonts w:ascii="Times New Roman" w:eastAsia="Times New Roman" w:hAnsi="Times New Roman" w:cs="Times New Roman"/>
                <w:sz w:val="24"/>
                <w:szCs w:val="24"/>
                <w:lang w:eastAsia="bg-BG"/>
              </w:rPr>
              <w:t>e-mail</w:t>
            </w:r>
            <w:proofErr w:type="spellEnd"/>
            <w:r w:rsidRPr="00A26EFC">
              <w:rPr>
                <w:rFonts w:ascii="Times New Roman" w:eastAsia="Times New Roman" w:hAnsi="Times New Roman" w:cs="Times New Roman"/>
                <w:sz w:val="24"/>
                <w:szCs w:val="24"/>
                <w:lang w:eastAsia="bg-BG"/>
              </w:rPr>
              <w:t xml:space="preserve">: </w:t>
            </w:r>
            <w:hyperlink r:id="rId9" w:history="1">
              <w:r w:rsidR="00C60552" w:rsidRPr="00DE3A6E">
                <w:rPr>
                  <w:rStyle w:val="aa"/>
                  <w:rFonts w:ascii="Times New Roman" w:eastAsia="Times New Roman" w:hAnsi="Times New Roman"/>
                  <w:b/>
                  <w:sz w:val="24"/>
                  <w:szCs w:val="24"/>
                  <w:lang w:val="en-US" w:eastAsia="bg-BG"/>
                </w:rPr>
                <w:t>office@migelhovo.org</w:t>
              </w:r>
            </w:hyperlink>
          </w:p>
          <w:p w:rsidR="00C60552" w:rsidRPr="00C60552" w:rsidRDefault="00C60552" w:rsidP="00A26EFC">
            <w:pPr>
              <w:widowControl w:val="0"/>
              <w:autoSpaceDE w:val="0"/>
              <w:autoSpaceDN w:val="0"/>
              <w:adjustRightInd w:val="0"/>
              <w:jc w:val="both"/>
              <w:rPr>
                <w:rFonts w:ascii="Times New Roman" w:eastAsia="Times New Roman" w:hAnsi="Times New Roman" w:cs="Times New Roman"/>
                <w:sz w:val="24"/>
                <w:szCs w:val="24"/>
                <w:lang w:eastAsia="bg-BG"/>
              </w:rPr>
            </w:pPr>
            <w:r w:rsidRPr="00A26EFC">
              <w:rPr>
                <w:rFonts w:ascii="Times New Roman" w:eastAsia="Times New Roman" w:hAnsi="Times New Roman" w:cs="Times New Roman"/>
                <w:b/>
                <w:sz w:val="24"/>
                <w:szCs w:val="24"/>
                <w:lang w:eastAsia="bg-BG"/>
              </w:rPr>
              <w:t>Пълният пакет документи, необходими за кандидатстване</w:t>
            </w:r>
            <w:r w:rsidRPr="00A26EFC">
              <w:rPr>
                <w:rFonts w:ascii="Times New Roman" w:eastAsia="Times New Roman" w:hAnsi="Times New Roman" w:cs="Times New Roman"/>
                <w:sz w:val="24"/>
                <w:szCs w:val="24"/>
                <w:lang w:eastAsia="bg-BG"/>
              </w:rPr>
              <w:t xml:space="preserve"> по</w:t>
            </w:r>
            <w:r>
              <w:rPr>
                <w:rFonts w:ascii="Times New Roman" w:eastAsia="Times New Roman" w:hAnsi="Times New Roman" w:cs="Times New Roman"/>
                <w:sz w:val="24"/>
                <w:szCs w:val="24"/>
                <w:lang w:eastAsia="bg-BG"/>
              </w:rPr>
              <w:t xml:space="preserve"> </w:t>
            </w:r>
            <w:r w:rsidRPr="00E063C0">
              <w:rPr>
                <w:rFonts w:ascii="Times New Roman" w:eastAsia="Times New Roman" w:hAnsi="Times New Roman" w:cs="Times New Roman"/>
                <w:b/>
                <w:sz w:val="24"/>
                <w:szCs w:val="24"/>
                <w:lang w:eastAsia="bg-BG"/>
              </w:rPr>
              <w:t xml:space="preserve">Мярка </w:t>
            </w:r>
            <w:r w:rsidRPr="001E7329">
              <w:rPr>
                <w:rFonts w:ascii="Times New Roman" w:eastAsia="Times New Roman" w:hAnsi="Times New Roman" w:cs="Times New Roman"/>
                <w:b/>
                <w:sz w:val="24"/>
                <w:szCs w:val="24"/>
                <w:lang w:eastAsia="bg-BG"/>
              </w:rPr>
              <w:t>7.5 „</w:t>
            </w:r>
            <w:r w:rsidRPr="001E7329">
              <w:rPr>
                <w:rFonts w:ascii="Times New Roman" w:eastAsia="Times New Roman" w:hAnsi="Times New Roman" w:cs="Times New Roman"/>
                <w:b/>
                <w:sz w:val="24"/>
                <w:szCs w:val="24"/>
                <w:lang w:val="fr-BE" w:eastAsia="bg-BG"/>
              </w:rPr>
              <w:t>Инвестиции за публично ползване в инфраструктура за отдих, туристическа инфраструктура“</w:t>
            </w:r>
            <w:r w:rsidRPr="001E7329">
              <w:rPr>
                <w:rFonts w:ascii="Times New Roman" w:eastAsia="Times New Roman" w:hAnsi="Times New Roman" w:cs="Times New Roman"/>
                <w:b/>
                <w:sz w:val="24"/>
                <w:szCs w:val="24"/>
                <w:lang w:eastAsia="bg-BG"/>
              </w:rPr>
              <w:t xml:space="preserve"> </w:t>
            </w:r>
            <w:r>
              <w:rPr>
                <w:rFonts w:ascii="Times New Roman" w:eastAsia="Times New Roman" w:hAnsi="Times New Roman" w:cs="Times New Roman"/>
                <w:noProof/>
                <w:color w:val="000000"/>
                <w:sz w:val="24"/>
                <w:szCs w:val="24"/>
                <w:lang w:eastAsia="bg-BG"/>
              </w:rPr>
              <w:t xml:space="preserve"> </w:t>
            </w:r>
            <w:r w:rsidRPr="00A26EFC">
              <w:rPr>
                <w:rFonts w:ascii="Times New Roman" w:eastAsia="Times New Roman" w:hAnsi="Times New Roman" w:cs="Times New Roman"/>
                <w:sz w:val="24"/>
                <w:szCs w:val="24"/>
                <w:lang w:eastAsia="bg-BG"/>
              </w:rPr>
              <w:t xml:space="preserve">от Стратегия за Водено от общностите местно развитие на СНЦ „МИГ-Елхово-Болярово” по Програма за развитие на селските райони за периода 2014 – 2020 г. са публикувани на интернет страницата на СНЦ „МИГ-Елхово-Болярово” – </w:t>
            </w:r>
            <w:hyperlink r:id="rId10" w:history="1">
              <w:r w:rsidRPr="00A26EFC">
                <w:rPr>
                  <w:rFonts w:ascii="Times New Roman" w:eastAsia="Times New Roman" w:hAnsi="Times New Roman" w:cs="Times New Roman"/>
                  <w:color w:val="0000FF" w:themeColor="hyperlink"/>
                  <w:sz w:val="24"/>
                  <w:szCs w:val="24"/>
                  <w:u w:val="single"/>
                  <w:lang w:eastAsia="bg-BG"/>
                </w:rPr>
                <w:t>www.migelhovo.org</w:t>
              </w:r>
            </w:hyperlink>
            <w:r>
              <w:rPr>
                <w:rFonts w:ascii="Times New Roman" w:eastAsia="Times New Roman" w:hAnsi="Times New Roman" w:cs="Times New Roman"/>
                <w:color w:val="0000FF" w:themeColor="hyperlink"/>
                <w:sz w:val="24"/>
                <w:szCs w:val="24"/>
                <w:u w:val="single"/>
                <w:lang w:eastAsia="bg-BG"/>
              </w:rPr>
              <w:t>.</w:t>
            </w:r>
          </w:p>
          <w:p w:rsidR="00762E40" w:rsidRPr="00762E40" w:rsidRDefault="00762E40" w:rsidP="00762E40">
            <w:pPr>
              <w:tabs>
                <w:tab w:val="left" w:pos="720"/>
              </w:tabs>
              <w:jc w:val="both"/>
              <w:rPr>
                <w:rFonts w:ascii="Times New Roman" w:eastAsia="Times New Roman" w:hAnsi="Times New Roman"/>
                <w:b/>
                <w:sz w:val="24"/>
                <w:szCs w:val="24"/>
                <w:lang w:eastAsia="bg-BG"/>
              </w:rPr>
            </w:pPr>
            <w:r w:rsidRPr="00762E40">
              <w:rPr>
                <w:rFonts w:ascii="Times New Roman" w:eastAsia="Times New Roman" w:hAnsi="Times New Roman"/>
                <w:b/>
                <w:sz w:val="24"/>
                <w:szCs w:val="24"/>
                <w:lang w:eastAsia="bg-BG"/>
              </w:rPr>
              <w:t>Въпроси и допълнителни разяснения</w:t>
            </w:r>
          </w:p>
          <w:p w:rsidR="001E7563" w:rsidRPr="008A4EAD" w:rsidRDefault="001E7563" w:rsidP="001E7563">
            <w:pPr>
              <w:tabs>
                <w:tab w:val="left" w:pos="720"/>
              </w:tabs>
              <w:jc w:val="both"/>
              <w:rPr>
                <w:rFonts w:ascii="Times New Roman" w:eastAsia="Times New Roman" w:hAnsi="Times New Roman"/>
                <w:b/>
                <w:sz w:val="24"/>
                <w:szCs w:val="24"/>
                <w:lang w:eastAsia="bg-BG"/>
              </w:rPr>
            </w:pPr>
            <w:r w:rsidRPr="008A4EAD">
              <w:rPr>
                <w:rFonts w:ascii="Times New Roman" w:eastAsia="Times New Roman" w:hAnsi="Times New Roman"/>
                <w:sz w:val="24"/>
                <w:szCs w:val="24"/>
                <w:lang w:val="en-US" w:eastAsia="bg-BG"/>
              </w:rPr>
              <w:t>В</w:t>
            </w:r>
            <w:r w:rsidRPr="008A4EAD">
              <w:rPr>
                <w:rFonts w:ascii="Times New Roman" w:eastAsia="Times New Roman" w:hAnsi="Times New Roman"/>
                <w:sz w:val="24"/>
                <w:szCs w:val="24"/>
                <w:lang w:eastAsia="bg-BG"/>
              </w:rPr>
              <w:t xml:space="preserve"> срок до 3 седмици преди крайния срок за подаване на проектни предложения по настоящата процедура за прием могат да се задават въпроси и да се искат допълнителни разяснения на </w:t>
            </w:r>
            <w:r w:rsidRPr="008A4EAD">
              <w:rPr>
                <w:rFonts w:ascii="Times New Roman" w:eastAsia="Times New Roman" w:hAnsi="Times New Roman"/>
                <w:sz w:val="24"/>
                <w:szCs w:val="24"/>
                <w:lang w:val="en-US" w:eastAsia="bg-BG"/>
              </w:rPr>
              <w:t xml:space="preserve">e-mail: </w:t>
            </w:r>
            <w:r w:rsidRPr="008A4EAD">
              <w:rPr>
                <w:rFonts w:ascii="Times New Roman" w:eastAsia="Times New Roman" w:hAnsi="Times New Roman"/>
                <w:b/>
                <w:sz w:val="24"/>
                <w:szCs w:val="24"/>
                <w:lang w:val="en-US" w:eastAsia="bg-BG"/>
              </w:rPr>
              <w:t>office@migelhovo.org</w:t>
            </w:r>
            <w:r w:rsidRPr="008A4EAD">
              <w:rPr>
                <w:rFonts w:ascii="Times New Roman" w:eastAsia="Times New Roman" w:hAnsi="Times New Roman"/>
                <w:sz w:val="24"/>
                <w:szCs w:val="24"/>
                <w:lang w:eastAsia="bg-BG"/>
              </w:rPr>
              <w:t>, като ясно се посочва номера на поканата за набиране на предложения</w:t>
            </w:r>
            <w:r w:rsidRPr="008A4EAD">
              <w:rPr>
                <w:rFonts w:ascii="Times New Roman" w:eastAsia="Times New Roman" w:hAnsi="Times New Roman"/>
                <w:b/>
                <w:sz w:val="24"/>
                <w:szCs w:val="24"/>
                <w:lang w:eastAsia="bg-BG"/>
              </w:rPr>
              <w:t xml:space="preserve"> и/или</w:t>
            </w:r>
            <w:r>
              <w:rPr>
                <w:rFonts w:ascii="Times New Roman" w:eastAsia="Times New Roman" w:hAnsi="Times New Roman"/>
                <w:b/>
                <w:sz w:val="24"/>
                <w:szCs w:val="24"/>
                <w:lang w:eastAsia="bg-BG"/>
              </w:rPr>
              <w:t xml:space="preserve"> на</w:t>
            </w:r>
            <w:r w:rsidRPr="008A4EAD">
              <w:rPr>
                <w:rFonts w:ascii="Times New Roman" w:eastAsia="Times New Roman" w:hAnsi="Times New Roman"/>
                <w:b/>
                <w:sz w:val="24"/>
                <w:szCs w:val="24"/>
                <w:lang w:eastAsia="bg-BG"/>
              </w:rPr>
              <w:t xml:space="preserve"> </w:t>
            </w:r>
            <w:hyperlink r:id="rId11" w:history="1">
              <w:r w:rsidRPr="008A4EAD">
                <w:rPr>
                  <w:rStyle w:val="aa"/>
                  <w:rFonts w:ascii="Times New Roman" w:eastAsia="Times New Roman" w:hAnsi="Times New Roman"/>
                  <w:b/>
                  <w:sz w:val="24"/>
                  <w:szCs w:val="24"/>
                  <w:lang w:eastAsia="bg-BG"/>
                </w:rPr>
                <w:t>https://eumis2020.government.bg</w:t>
              </w:r>
            </w:hyperlink>
            <w:r w:rsidRPr="008A4EAD">
              <w:rPr>
                <w:rFonts w:ascii="Times New Roman" w:eastAsia="Times New Roman" w:hAnsi="Times New Roman"/>
                <w:b/>
                <w:sz w:val="24"/>
                <w:szCs w:val="24"/>
                <w:lang w:eastAsia="bg-BG"/>
              </w:rPr>
              <w:t xml:space="preserve"> (секция Разяснения по процедурата).</w:t>
            </w:r>
          </w:p>
          <w:p w:rsidR="00A26EFC" w:rsidRDefault="001E7563" w:rsidP="001E7563">
            <w:pPr>
              <w:tabs>
                <w:tab w:val="left" w:pos="720"/>
              </w:tabs>
              <w:jc w:val="both"/>
              <w:rPr>
                <w:rFonts w:ascii="Times New Roman" w:eastAsia="Times New Roman" w:hAnsi="Times New Roman"/>
                <w:sz w:val="24"/>
                <w:szCs w:val="24"/>
                <w:lang w:eastAsia="bg-BG"/>
              </w:rPr>
            </w:pPr>
            <w:r w:rsidRPr="008A4EAD">
              <w:rPr>
                <w:rFonts w:ascii="Times New Roman" w:eastAsia="Times New Roman" w:hAnsi="Times New Roman"/>
                <w:sz w:val="24"/>
                <w:szCs w:val="24"/>
                <w:lang w:eastAsia="bg-BG"/>
              </w:rPr>
              <w:t>Писмени разяснения ще бъдат дадени в 10-дневен срок от получаване на искането, но не по-късно от  две седмици преди изтичането на срока за кандидатстване.</w:t>
            </w:r>
          </w:p>
          <w:p w:rsidR="001E7563" w:rsidRPr="001E7563" w:rsidRDefault="001E7563" w:rsidP="00762E40">
            <w:pPr>
              <w:tabs>
                <w:tab w:val="left" w:pos="720"/>
              </w:tabs>
              <w:jc w:val="both"/>
              <w:rPr>
                <w:rFonts w:ascii="Times New Roman" w:eastAsia="Times New Roman" w:hAnsi="Times New Roman"/>
                <w:b/>
                <w:sz w:val="24"/>
                <w:szCs w:val="24"/>
                <w:lang w:eastAsia="bg-BG"/>
              </w:rPr>
            </w:pPr>
          </w:p>
        </w:tc>
      </w:tr>
    </w:tbl>
    <w:p w:rsidR="00A26EFC" w:rsidRPr="00A26EFC" w:rsidRDefault="00A26EFC" w:rsidP="00A26EFC">
      <w:pPr>
        <w:keepNext/>
        <w:keepLines/>
        <w:numPr>
          <w:ilvl w:val="0"/>
          <w:numId w:val="1"/>
        </w:numPr>
        <w:spacing w:before="240" w:after="0"/>
        <w:ind w:left="714" w:hanging="357"/>
        <w:outlineLvl w:val="0"/>
        <w:rPr>
          <w:rFonts w:ascii="Times New Roman" w:eastAsiaTheme="majorEastAsia" w:hAnsi="Times New Roman" w:cstheme="majorBidi"/>
          <w:b/>
          <w:bCs/>
          <w:sz w:val="24"/>
          <w:szCs w:val="24"/>
        </w:rPr>
      </w:pPr>
      <w:r w:rsidRPr="00A26EFC">
        <w:rPr>
          <w:rFonts w:ascii="Times New Roman" w:eastAsiaTheme="majorEastAsia" w:hAnsi="Times New Roman" w:cstheme="majorBidi"/>
          <w:b/>
          <w:bCs/>
          <w:sz w:val="24"/>
          <w:szCs w:val="24"/>
        </w:rPr>
        <w:lastRenderedPageBreak/>
        <w:t>Начин на подаване на проектните предложения:</w:t>
      </w:r>
    </w:p>
    <w:tbl>
      <w:tblPr>
        <w:tblStyle w:val="a9"/>
        <w:tblW w:w="9606" w:type="dxa"/>
        <w:tblLook w:val="04A0" w:firstRow="1" w:lastRow="0" w:firstColumn="1" w:lastColumn="0" w:noHBand="0" w:noVBand="1"/>
      </w:tblPr>
      <w:tblGrid>
        <w:gridCol w:w="9606"/>
      </w:tblGrid>
      <w:tr w:rsidR="00A26EFC" w:rsidRPr="00A26EFC" w:rsidTr="00231E7F">
        <w:tc>
          <w:tcPr>
            <w:tcW w:w="9606" w:type="dxa"/>
          </w:tcPr>
          <w:p w:rsidR="00A26EFC" w:rsidRPr="00A26EFC" w:rsidRDefault="00A26EFC" w:rsidP="00A26EFC">
            <w:pPr>
              <w:spacing w:after="120"/>
              <w:jc w:val="both"/>
              <w:rPr>
                <w:rFonts w:ascii="Times New Roman" w:hAnsi="Times New Roman" w:cs="Times New Roman"/>
                <w:b/>
                <w:bCs/>
                <w:sz w:val="24"/>
                <w:szCs w:val="24"/>
              </w:rPr>
            </w:pPr>
            <w:r w:rsidRPr="00A26EFC">
              <w:rPr>
                <w:rFonts w:ascii="Times New Roman" w:hAnsi="Times New Roman" w:cs="Times New Roman"/>
                <w:sz w:val="24"/>
                <w:szCs w:val="24"/>
              </w:rPr>
              <w:t xml:space="preserve">Проектните предложения по обявената процедура се подават от кандидата или от упълномощено от него лице единствено и изцяло по електронен път чрез попълване на уеб базиран Формуляр за кандидатстване и </w:t>
            </w:r>
            <w:proofErr w:type="spellStart"/>
            <w:r w:rsidRPr="00A26EFC">
              <w:rPr>
                <w:rFonts w:ascii="Times New Roman" w:hAnsi="Times New Roman" w:cs="Times New Roman"/>
                <w:sz w:val="24"/>
                <w:szCs w:val="24"/>
              </w:rPr>
              <w:t>придружителните</w:t>
            </w:r>
            <w:proofErr w:type="spellEnd"/>
            <w:r w:rsidRPr="00A26EFC">
              <w:rPr>
                <w:rFonts w:ascii="Times New Roman" w:hAnsi="Times New Roman" w:cs="Times New Roman"/>
                <w:sz w:val="24"/>
                <w:szCs w:val="24"/>
              </w:rPr>
              <w:t xml:space="preserve"> документи чрез Информационната система за управление и наблюдение на Структурните инструменти на ЕС в България (ИСУН 2020) </w:t>
            </w:r>
            <w:hyperlink r:id="rId12" w:history="1">
              <w:r w:rsidRPr="00A26EFC">
                <w:rPr>
                  <w:rFonts w:ascii="Times New Roman" w:hAnsi="Times New Roman" w:cs="Times New Roman"/>
                  <w:b/>
                  <w:bCs/>
                  <w:color w:val="0000FF" w:themeColor="hyperlink"/>
                  <w:sz w:val="24"/>
                  <w:szCs w:val="24"/>
                  <w:u w:val="single"/>
                </w:rPr>
                <w:t>http://eumis2020.government.bg/</w:t>
              </w:r>
            </w:hyperlink>
            <w:r w:rsidRPr="00A26EFC">
              <w:rPr>
                <w:rFonts w:ascii="Times New Roman" w:hAnsi="Times New Roman" w:cs="Times New Roman"/>
                <w:b/>
                <w:bCs/>
                <w:sz w:val="24"/>
                <w:szCs w:val="24"/>
              </w:rPr>
              <w:t xml:space="preserve"> </w:t>
            </w:r>
            <w:r w:rsidRPr="00A26EFC">
              <w:rPr>
                <w:rFonts w:ascii="Times New Roman" w:hAnsi="Times New Roman" w:cs="Times New Roman"/>
                <w:sz w:val="24"/>
                <w:szCs w:val="24"/>
              </w:rPr>
              <w:t xml:space="preserve">единствено с използването на </w:t>
            </w:r>
            <w:r w:rsidRPr="00A26EFC">
              <w:rPr>
                <w:rFonts w:ascii="Times New Roman" w:hAnsi="Times New Roman" w:cs="Times New Roman"/>
                <w:b/>
                <w:bCs/>
                <w:sz w:val="24"/>
                <w:szCs w:val="24"/>
              </w:rPr>
              <w:t xml:space="preserve">Квалифициран електронен подпис </w:t>
            </w:r>
            <w:r w:rsidRPr="00A26EFC">
              <w:rPr>
                <w:rFonts w:ascii="Times New Roman" w:hAnsi="Times New Roman" w:cs="Times New Roman"/>
                <w:sz w:val="24"/>
                <w:szCs w:val="24"/>
              </w:rPr>
              <w:t>(КЕП), чрез модула „Е</w:t>
            </w:r>
            <w:r w:rsidRPr="00A26EFC">
              <w:rPr>
                <w:sz w:val="24"/>
                <w:szCs w:val="24"/>
              </w:rPr>
              <w:t>-</w:t>
            </w:r>
            <w:r w:rsidRPr="00A26EFC">
              <w:rPr>
                <w:rFonts w:ascii="Times New Roman" w:hAnsi="Times New Roman" w:cs="Times New Roman"/>
                <w:sz w:val="24"/>
                <w:szCs w:val="24"/>
              </w:rPr>
              <w:t xml:space="preserve">кандидатстване“ на следния интернет адрес: </w:t>
            </w:r>
            <w:hyperlink r:id="rId13" w:history="1">
              <w:r w:rsidRPr="00A26EFC">
                <w:rPr>
                  <w:rFonts w:ascii="Times New Roman" w:hAnsi="Times New Roman" w:cs="Times New Roman"/>
                  <w:b/>
                  <w:bCs/>
                  <w:color w:val="0000FF" w:themeColor="hyperlink"/>
                  <w:sz w:val="24"/>
                  <w:szCs w:val="24"/>
                  <w:u w:val="single"/>
                </w:rPr>
                <w:t>https://eumis2020.government.bg</w:t>
              </w:r>
            </w:hyperlink>
          </w:p>
          <w:p w:rsidR="00A26EFC" w:rsidRPr="00A26EFC" w:rsidRDefault="00A26EFC" w:rsidP="009C3446">
            <w:pPr>
              <w:shd w:val="clear" w:color="auto" w:fill="808080" w:themeFill="background1" w:themeFillShade="80"/>
              <w:tabs>
                <w:tab w:val="left" w:pos="2679"/>
              </w:tabs>
              <w:spacing w:after="360"/>
              <w:contextualSpacing/>
              <w:jc w:val="both"/>
              <w:rPr>
                <w:rFonts w:ascii="Times New Roman" w:eastAsia="Times New Roman" w:hAnsi="Times New Roman" w:cs="Times New Roman"/>
                <w:b/>
                <w:color w:val="FFFFFF" w:themeColor="background1"/>
                <w:sz w:val="24"/>
                <w:szCs w:val="24"/>
                <w:lang w:val="en-US" w:eastAsia="bg-BG"/>
              </w:rPr>
            </w:pPr>
            <w:r w:rsidRPr="00A26EFC">
              <w:rPr>
                <w:rFonts w:ascii="Times New Roman" w:eastAsia="Times New Roman" w:hAnsi="Times New Roman" w:cs="Times New Roman"/>
                <w:b/>
                <w:color w:val="FFFFFF" w:themeColor="background1"/>
                <w:sz w:val="24"/>
                <w:szCs w:val="24"/>
                <w:lang w:eastAsia="bg-BG"/>
              </w:rPr>
              <w:t xml:space="preserve">ВАЖНО! </w:t>
            </w:r>
            <w:r w:rsidR="009C3446">
              <w:rPr>
                <w:rFonts w:ascii="Times New Roman" w:eastAsia="Times New Roman" w:hAnsi="Times New Roman" w:cs="Times New Roman"/>
                <w:b/>
                <w:color w:val="FFFFFF" w:themeColor="background1"/>
                <w:sz w:val="24"/>
                <w:szCs w:val="24"/>
                <w:lang w:eastAsia="bg-BG"/>
              </w:rPr>
              <w:tab/>
            </w:r>
          </w:p>
          <w:p w:rsidR="00A26EFC" w:rsidRPr="00A26EFC" w:rsidRDefault="00A26EFC" w:rsidP="00A26EFC">
            <w:pPr>
              <w:shd w:val="clear" w:color="auto" w:fill="D9D9D9" w:themeFill="background1" w:themeFillShade="D9"/>
              <w:spacing w:after="360"/>
              <w:contextualSpacing/>
              <w:jc w:val="both"/>
              <w:rPr>
                <w:rFonts w:ascii="Times New Roman" w:eastAsia="Times New Roman" w:hAnsi="Times New Roman" w:cs="Times New Roman"/>
                <w:sz w:val="24"/>
                <w:szCs w:val="24"/>
                <w:lang w:eastAsia="bg-BG"/>
              </w:rPr>
            </w:pPr>
            <w:r w:rsidRPr="00A26EFC">
              <w:rPr>
                <w:rFonts w:ascii="Times New Roman" w:eastAsia="Times New Roman" w:hAnsi="Times New Roman" w:cs="Times New Roman"/>
                <w:sz w:val="24"/>
                <w:szCs w:val="24"/>
                <w:lang w:eastAsia="bg-BG"/>
              </w:rPr>
              <w:t>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rsidR="00A26EFC" w:rsidRPr="00A26EFC" w:rsidRDefault="00A26EFC" w:rsidP="00A26EFC">
            <w:pPr>
              <w:shd w:val="clear" w:color="auto" w:fill="D9D9D9" w:themeFill="background1" w:themeFillShade="D9"/>
              <w:spacing w:after="360"/>
              <w:contextualSpacing/>
              <w:jc w:val="both"/>
              <w:rPr>
                <w:rFonts w:ascii="Times New Roman" w:eastAsia="Times New Roman" w:hAnsi="Times New Roman" w:cs="Times New Roman"/>
                <w:sz w:val="24"/>
                <w:szCs w:val="24"/>
                <w:lang w:eastAsia="bg-BG"/>
              </w:rPr>
            </w:pPr>
            <w:r w:rsidRPr="00A26EFC">
              <w:rPr>
                <w:rFonts w:ascii="Times New Roman" w:eastAsia="Times New Roman" w:hAnsi="Times New Roman" w:cs="Times New Roman"/>
                <w:sz w:val="24"/>
                <w:szCs w:val="24"/>
                <w:lang w:eastAsia="bg-BG"/>
              </w:rPr>
              <w:t xml:space="preserve">За дата на получаване на кореспонденцията и уведомленията се счита датата на изпращането им чрез ИСУН. Сроковете започват да текат за кандидатите/бенефициентите от изпращането на съответната кореспонденция и уведомление от оценителната комисия в ИСУН. В тази връзка е </w:t>
            </w:r>
            <w:r w:rsidRPr="00A26EFC">
              <w:rPr>
                <w:rFonts w:ascii="Times New Roman" w:eastAsia="Times New Roman" w:hAnsi="Times New Roman" w:cs="Times New Roman"/>
                <w:b/>
                <w:sz w:val="24"/>
                <w:szCs w:val="24"/>
                <w:lang w:eastAsia="bg-BG"/>
              </w:rPr>
              <w:t>важно кандидатите да разполагат винаги с достъп до имейл адреса, към който е асоцииран профила в ИСУН 2020</w:t>
            </w:r>
            <w:r w:rsidRPr="00A26EFC">
              <w:rPr>
                <w:rFonts w:ascii="Times New Roman" w:eastAsia="Times New Roman" w:hAnsi="Times New Roman" w:cs="Times New Roman"/>
                <w:sz w:val="24"/>
                <w:szCs w:val="24"/>
                <w:lang w:eastAsia="bg-BG"/>
              </w:rPr>
              <w:t>.</w:t>
            </w:r>
          </w:p>
        </w:tc>
      </w:tr>
    </w:tbl>
    <w:p w:rsidR="00A26EFC" w:rsidRPr="00A26EFC" w:rsidRDefault="00A26EFC" w:rsidP="00A26EFC">
      <w:pPr>
        <w:spacing w:after="120"/>
        <w:jc w:val="both"/>
        <w:rPr>
          <w:rFonts w:ascii="Times New Roman" w:hAnsi="Times New Roman" w:cs="Times New Roman"/>
          <w:sz w:val="24"/>
          <w:szCs w:val="24"/>
        </w:rPr>
      </w:pPr>
      <w:bookmarkStart w:id="4" w:name="to_paragraph_id30665553"/>
      <w:bookmarkStart w:id="5" w:name="to_paragraph_id30665578"/>
      <w:bookmarkEnd w:id="3"/>
      <w:bookmarkEnd w:id="4"/>
      <w:bookmarkEnd w:id="5"/>
    </w:p>
    <w:sectPr w:rsidR="00A26EFC" w:rsidRPr="00A26EFC">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E1C" w:rsidRDefault="00D43E1C" w:rsidP="00220D32">
      <w:pPr>
        <w:spacing w:after="0" w:line="240" w:lineRule="auto"/>
      </w:pPr>
      <w:r>
        <w:separator/>
      </w:r>
    </w:p>
  </w:endnote>
  <w:endnote w:type="continuationSeparator" w:id="0">
    <w:p w:rsidR="00D43E1C" w:rsidRDefault="00D43E1C" w:rsidP="00220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E1C" w:rsidRDefault="00D43E1C" w:rsidP="00220D32">
      <w:pPr>
        <w:spacing w:after="0" w:line="240" w:lineRule="auto"/>
      </w:pPr>
      <w:r>
        <w:separator/>
      </w:r>
    </w:p>
  </w:footnote>
  <w:footnote w:type="continuationSeparator" w:id="0">
    <w:p w:rsidR="00D43E1C" w:rsidRDefault="00D43E1C" w:rsidP="00220D32">
      <w:pPr>
        <w:spacing w:after="0" w:line="240" w:lineRule="auto"/>
      </w:pPr>
      <w:r>
        <w:continuationSeparator/>
      </w:r>
    </w:p>
  </w:footnote>
  <w:footnote w:id="1">
    <w:p w:rsidR="00A70E05" w:rsidRPr="00325B18" w:rsidRDefault="00A70E05" w:rsidP="00A70E05">
      <w:pPr>
        <w:pStyle w:val="ab"/>
        <w:jc w:val="both"/>
        <w:rPr>
          <w:rFonts w:ascii="Times New Roman" w:hAnsi="Times New Roman"/>
        </w:rPr>
      </w:pPr>
      <w:r w:rsidRPr="00325B18">
        <w:rPr>
          <w:rStyle w:val="ad"/>
          <w:rFonts w:ascii="Times New Roman" w:hAnsi="Times New Roman"/>
        </w:rPr>
        <w:footnoteRef/>
      </w:r>
      <w:r w:rsidRPr="00325B18">
        <w:rPr>
          <w:rFonts w:ascii="Times New Roman" w:hAnsi="Times New Roman"/>
        </w:rPr>
        <w:t xml:space="preserve"> Следните разходи се считат за инвестиционни и за тях се отбелязва в Таблица за допустимите инвестиции, че отговарят на чл. 20, ал. 1, т. 1 от Наредба № 22 /14.12.2015 г.: </w:t>
      </w:r>
    </w:p>
    <w:p w:rsidR="00A70E05" w:rsidRPr="00325B18" w:rsidRDefault="00A70E05" w:rsidP="00A70E05">
      <w:pPr>
        <w:pStyle w:val="ab"/>
        <w:jc w:val="both"/>
        <w:rPr>
          <w:rFonts w:ascii="Times New Roman" w:hAnsi="Times New Roman"/>
        </w:rPr>
      </w:pPr>
      <w:r w:rsidRPr="00325B18">
        <w:rPr>
          <w:rFonts w:ascii="Times New Roman" w:hAnsi="Times New Roman"/>
        </w:rPr>
        <w:t xml:space="preserve">а) изграждането, придобиването, включително отпускането на лизинг, или подобренията на недвижимо имущество;  </w:t>
      </w:r>
    </w:p>
    <w:p w:rsidR="00A70E05" w:rsidRPr="00325B18" w:rsidRDefault="00A70E05" w:rsidP="00A70E05">
      <w:pPr>
        <w:pStyle w:val="ab"/>
        <w:jc w:val="both"/>
        <w:rPr>
          <w:rFonts w:ascii="Times New Roman" w:hAnsi="Times New Roman"/>
        </w:rPr>
      </w:pPr>
      <w:r w:rsidRPr="00325B18">
        <w:rPr>
          <w:rFonts w:ascii="Times New Roman" w:hAnsi="Times New Roman"/>
        </w:rPr>
        <w:t xml:space="preserve">б) закупуването или вземането на лизинг на нови машини и оборудване, до пазарната цена на актива;  </w:t>
      </w:r>
    </w:p>
    <w:p w:rsidR="00A70E05" w:rsidRPr="00325B18" w:rsidRDefault="00A70E05" w:rsidP="00A70E05">
      <w:pPr>
        <w:pStyle w:val="ab"/>
        <w:jc w:val="both"/>
        <w:rPr>
          <w:rFonts w:ascii="Times New Roman" w:hAnsi="Times New Roman"/>
        </w:rPr>
      </w:pPr>
      <w:r w:rsidRPr="00325B18">
        <w:rPr>
          <w:rFonts w:ascii="Times New Roman" w:hAnsi="Times New Roman"/>
        </w:rPr>
        <w:t xml:space="preserve">в) общи разходи, свързани с разноските по букви а) и б), например хонорари на архитекти, инженери и консултанти, хонорари, свързани с консултации относно екологичната и икономическата устойчивост, включително проучвания за техническа осъществимост. Проучванията за техническа осъществимост продължават да бъдат разход, който отговаря на условията, дори когато на база на техните резултати не се правят разходи по букви а) и б); </w:t>
      </w:r>
    </w:p>
    <w:p w:rsidR="00A70E05" w:rsidRPr="00325B18" w:rsidRDefault="00A70E05" w:rsidP="00A70E05">
      <w:pPr>
        <w:pStyle w:val="ab"/>
        <w:jc w:val="both"/>
        <w:rPr>
          <w:rFonts w:ascii="Times New Roman" w:hAnsi="Times New Roman"/>
        </w:rPr>
      </w:pPr>
      <w:r w:rsidRPr="00325B18">
        <w:rPr>
          <w:rFonts w:ascii="Times New Roman" w:hAnsi="Times New Roman"/>
        </w:rPr>
        <w:t>г) следните нематериални инвестиции: придобиването или развитието на компютърен софтуер и придобиването на патенти, лицензи, авторски права, търговски марки.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D32" w:rsidRPr="000970E8" w:rsidRDefault="00220D32" w:rsidP="00220D32">
    <w:pPr>
      <w:widowControl w:val="0"/>
      <w:spacing w:after="0" w:line="240" w:lineRule="auto"/>
      <w:jc w:val="center"/>
      <w:rPr>
        <w:rFonts w:ascii="Times New Roman" w:eastAsia="Times New Roman" w:hAnsi="Times New Roman" w:cs="Times New Roman"/>
        <w:b/>
        <w:snapToGrid w:val="0"/>
        <w:color w:val="003366"/>
        <w:sz w:val="16"/>
        <w:szCs w:val="16"/>
        <w:lang w:val="en-US"/>
      </w:rPr>
    </w:pPr>
  </w:p>
  <w:tbl>
    <w:tblPr>
      <w:tblW w:w="0" w:type="auto"/>
      <w:jc w:val="right"/>
      <w:tblLook w:val="04A0" w:firstRow="1" w:lastRow="0" w:firstColumn="1" w:lastColumn="0" w:noHBand="0" w:noVBand="1"/>
    </w:tblPr>
    <w:tblGrid>
      <w:gridCol w:w="8622"/>
      <w:gridCol w:w="222"/>
      <w:gridCol w:w="222"/>
      <w:gridCol w:w="222"/>
    </w:tblGrid>
    <w:tr w:rsidR="00220D32" w:rsidRPr="000970E8" w:rsidTr="003C34D6">
      <w:trPr>
        <w:jc w:val="right"/>
      </w:trPr>
      <w:tc>
        <w:tcPr>
          <w:tcW w:w="2260" w:type="dxa"/>
          <w:shd w:val="clear" w:color="auto" w:fill="auto"/>
        </w:tcPr>
        <w:tbl>
          <w:tblPr>
            <w:tblW w:w="8505" w:type="dxa"/>
            <w:tblInd w:w="426" w:type="dxa"/>
            <w:tblLook w:val="04A0" w:firstRow="1" w:lastRow="0" w:firstColumn="1" w:lastColumn="0" w:noHBand="0" w:noVBand="1"/>
          </w:tblPr>
          <w:tblGrid>
            <w:gridCol w:w="1701"/>
            <w:gridCol w:w="1176"/>
            <w:gridCol w:w="1234"/>
            <w:gridCol w:w="2410"/>
            <w:gridCol w:w="1984"/>
          </w:tblGrid>
          <w:tr w:rsidR="00220D32" w:rsidRPr="000970E8" w:rsidTr="003C34D6">
            <w:tc>
              <w:tcPr>
                <w:tcW w:w="1701" w:type="dxa"/>
                <w:shd w:val="clear" w:color="auto" w:fill="auto"/>
              </w:tcPr>
              <w:p w:rsidR="00220D32" w:rsidRPr="000970E8" w:rsidRDefault="00220D32" w:rsidP="003C34D6">
                <w:pPr>
                  <w:tabs>
                    <w:tab w:val="left" w:pos="564"/>
                    <w:tab w:val="center" w:pos="1380"/>
                  </w:tabs>
                  <w:spacing w:after="0" w:line="240" w:lineRule="auto"/>
                  <w:jc w:val="center"/>
                  <w:rPr>
                    <w:rFonts w:ascii="Times New Roman" w:eastAsia="Times New Roman" w:hAnsi="Times New Roman" w:cs="Times New Roman"/>
                    <w:b/>
                    <w:sz w:val="16"/>
                    <w:szCs w:val="16"/>
                    <w:lang w:val="ru-RU"/>
                  </w:rPr>
                </w:pPr>
                <w:r>
                  <w:rPr>
                    <w:rFonts w:ascii="Calibri" w:eastAsia="Times New Roman" w:hAnsi="Calibri" w:cs="Times New Roman"/>
                    <w:noProof/>
                    <w:lang w:eastAsia="bg-BG"/>
                  </w:rPr>
                  <w:drawing>
                    <wp:inline distT="0" distB="0" distL="0" distR="0" wp14:anchorId="1D9ADA30" wp14:editId="58B1345C">
                      <wp:extent cx="804545" cy="54102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541020"/>
                              </a:xfrm>
                              <a:prstGeom prst="rect">
                                <a:avLst/>
                              </a:prstGeom>
                              <a:noFill/>
                              <a:ln>
                                <a:noFill/>
                              </a:ln>
                            </pic:spPr>
                          </pic:pic>
                        </a:graphicData>
                      </a:graphic>
                    </wp:inline>
                  </w:drawing>
                </w:r>
              </w:p>
              <w:p w:rsidR="00220D32" w:rsidRPr="000970E8" w:rsidRDefault="00220D32" w:rsidP="003C34D6">
                <w:pPr>
                  <w:spacing w:after="0" w:line="240" w:lineRule="auto"/>
                  <w:jc w:val="center"/>
                  <w:rPr>
                    <w:rFonts w:ascii="Times New Roman" w:eastAsia="Times New Roman" w:hAnsi="Times New Roman" w:cs="Times New Roman"/>
                    <w:b/>
                    <w:sz w:val="12"/>
                    <w:szCs w:val="12"/>
                    <w:lang w:val="ru-RU"/>
                  </w:rPr>
                </w:pPr>
                <w:r w:rsidRPr="000970E8">
                  <w:rPr>
                    <w:rFonts w:ascii="Times New Roman" w:eastAsia="Times New Roman" w:hAnsi="Times New Roman" w:cs="Times New Roman"/>
                    <w:b/>
                    <w:sz w:val="12"/>
                    <w:szCs w:val="12"/>
                    <w:lang w:val="ru-RU"/>
                  </w:rPr>
                  <w:t>ЕВРОПЕЙСКИ СЪЮЗ</w:t>
                </w:r>
              </w:p>
            </w:tc>
            <w:tc>
              <w:tcPr>
                <w:tcW w:w="1176" w:type="dxa"/>
                <w:shd w:val="clear" w:color="auto" w:fill="auto"/>
              </w:tcPr>
              <w:p w:rsidR="00220D32" w:rsidRPr="000970E8" w:rsidRDefault="00220D32" w:rsidP="003C34D6">
                <w:pPr>
                  <w:spacing w:after="0" w:line="240" w:lineRule="auto"/>
                  <w:jc w:val="center"/>
                  <w:rPr>
                    <w:rFonts w:ascii="Times New Roman" w:eastAsia="Times New Roman" w:hAnsi="Times New Roman" w:cs="Times New Roman"/>
                    <w:b/>
                    <w:sz w:val="16"/>
                    <w:szCs w:val="16"/>
                    <w:lang w:val="ru-RU"/>
                  </w:rPr>
                </w:pPr>
                <w:r>
                  <w:rPr>
                    <w:rFonts w:ascii="Calibri" w:eastAsia="Times New Roman" w:hAnsi="Calibri" w:cs="Times New Roman"/>
                    <w:noProof/>
                    <w:lang w:eastAsia="bg-BG"/>
                  </w:rPr>
                  <w:drawing>
                    <wp:inline distT="0" distB="0" distL="0" distR="0" wp14:anchorId="21328DDB" wp14:editId="2B78DBA2">
                      <wp:extent cx="585470" cy="541020"/>
                      <wp:effectExtent l="0" t="0" r="5080" b="0"/>
                      <wp:docPr id="2" name="Picture 5" descr="Описание: L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descr="Описание: Leader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5470" cy="541020"/>
                              </a:xfrm>
                              <a:prstGeom prst="rect">
                                <a:avLst/>
                              </a:prstGeom>
                              <a:noFill/>
                              <a:ln>
                                <a:noFill/>
                              </a:ln>
                            </pic:spPr>
                          </pic:pic>
                        </a:graphicData>
                      </a:graphic>
                    </wp:inline>
                  </w:drawing>
                </w:r>
              </w:p>
            </w:tc>
            <w:tc>
              <w:tcPr>
                <w:tcW w:w="1234" w:type="dxa"/>
                <w:shd w:val="clear" w:color="auto" w:fill="auto"/>
              </w:tcPr>
              <w:p w:rsidR="00220D32" w:rsidRPr="000970E8" w:rsidRDefault="00220D32" w:rsidP="003C34D6">
                <w:pPr>
                  <w:spacing w:after="0" w:line="240" w:lineRule="auto"/>
                  <w:jc w:val="center"/>
                  <w:rPr>
                    <w:rFonts w:ascii="Times New Roman" w:eastAsia="Times New Roman" w:hAnsi="Times New Roman" w:cs="Times New Roman"/>
                    <w:b/>
                    <w:sz w:val="16"/>
                    <w:szCs w:val="16"/>
                    <w:lang w:val="ru-RU"/>
                  </w:rPr>
                </w:pPr>
                <w:r>
                  <w:rPr>
                    <w:rFonts w:ascii="Calibri" w:eastAsia="Times New Roman" w:hAnsi="Calibri" w:cs="Times New Roman"/>
                    <w:noProof/>
                    <w:lang w:eastAsia="bg-BG"/>
                  </w:rPr>
                  <w:drawing>
                    <wp:inline distT="0" distB="0" distL="0" distR="0" wp14:anchorId="568E9DDB" wp14:editId="384AC9C1">
                      <wp:extent cx="541020" cy="54102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p>
            </w:tc>
            <w:tc>
              <w:tcPr>
                <w:tcW w:w="2410" w:type="dxa"/>
                <w:shd w:val="clear" w:color="auto" w:fill="auto"/>
              </w:tcPr>
              <w:p w:rsidR="00220D32" w:rsidRPr="000970E8" w:rsidRDefault="00220D32" w:rsidP="003C34D6">
                <w:pPr>
                  <w:spacing w:after="0" w:line="240" w:lineRule="auto"/>
                  <w:jc w:val="center"/>
                  <w:rPr>
                    <w:rFonts w:ascii="Times New Roman" w:eastAsia="Times New Roman" w:hAnsi="Times New Roman" w:cs="Times New Roman"/>
                    <w:b/>
                    <w:sz w:val="16"/>
                    <w:szCs w:val="16"/>
                    <w:lang w:val="ru-RU"/>
                  </w:rPr>
                </w:pPr>
                <w:r>
                  <w:rPr>
                    <w:rFonts w:ascii="Calibri" w:eastAsia="Times New Roman" w:hAnsi="Calibri" w:cs="Times New Roman"/>
                    <w:noProof/>
                    <w:lang w:eastAsia="bg-BG"/>
                  </w:rPr>
                  <w:drawing>
                    <wp:inline distT="0" distB="0" distL="0" distR="0" wp14:anchorId="282AB9DF" wp14:editId="0A2961CD">
                      <wp:extent cx="1353185" cy="5778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3185" cy="577850"/>
                              </a:xfrm>
                              <a:prstGeom prst="rect">
                                <a:avLst/>
                              </a:prstGeom>
                              <a:noFill/>
                              <a:ln>
                                <a:noFill/>
                              </a:ln>
                            </pic:spPr>
                          </pic:pic>
                        </a:graphicData>
                      </a:graphic>
                    </wp:inline>
                  </w:drawing>
                </w:r>
              </w:p>
            </w:tc>
            <w:tc>
              <w:tcPr>
                <w:tcW w:w="1984" w:type="dxa"/>
                <w:shd w:val="clear" w:color="auto" w:fill="auto"/>
              </w:tcPr>
              <w:p w:rsidR="00220D32" w:rsidRPr="000970E8" w:rsidRDefault="00220D32" w:rsidP="003C34D6">
                <w:pPr>
                  <w:spacing w:after="0" w:line="240" w:lineRule="auto"/>
                  <w:rPr>
                    <w:rFonts w:ascii="Times New Roman" w:eastAsia="Times New Roman" w:hAnsi="Times New Roman" w:cs="Times New Roman"/>
                    <w:noProof/>
                  </w:rPr>
                </w:pPr>
                <w:r>
                  <w:rPr>
                    <w:rFonts w:ascii="Calibri" w:eastAsia="Times New Roman" w:hAnsi="Calibri" w:cs="Times New Roman"/>
                    <w:noProof/>
                    <w:lang w:eastAsia="bg-BG"/>
                  </w:rPr>
                  <w:drawing>
                    <wp:inline distT="0" distB="0" distL="0" distR="0" wp14:anchorId="7099BB61" wp14:editId="54B66422">
                      <wp:extent cx="826770" cy="54102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6770" cy="541020"/>
                              </a:xfrm>
                              <a:prstGeom prst="rect">
                                <a:avLst/>
                              </a:prstGeom>
                              <a:noFill/>
                              <a:ln>
                                <a:noFill/>
                              </a:ln>
                            </pic:spPr>
                          </pic:pic>
                        </a:graphicData>
                      </a:graphic>
                    </wp:inline>
                  </w:drawing>
                </w:r>
              </w:p>
            </w:tc>
          </w:tr>
        </w:tbl>
        <w:p w:rsidR="00220D32" w:rsidRPr="000970E8" w:rsidRDefault="00220D32" w:rsidP="003C34D6">
          <w:pPr>
            <w:widowControl w:val="0"/>
            <w:spacing w:after="0" w:line="240" w:lineRule="auto"/>
            <w:jc w:val="center"/>
            <w:rPr>
              <w:rFonts w:ascii="Times New Roman" w:eastAsia="Times New Roman" w:hAnsi="Times New Roman" w:cs="Times New Roman"/>
              <w:b/>
              <w:snapToGrid w:val="0"/>
              <w:sz w:val="16"/>
              <w:szCs w:val="16"/>
              <w:lang w:val="ru-RU"/>
            </w:rPr>
          </w:pPr>
        </w:p>
      </w:tc>
      <w:tc>
        <w:tcPr>
          <w:tcW w:w="2236" w:type="dxa"/>
          <w:shd w:val="clear" w:color="auto" w:fill="auto"/>
        </w:tcPr>
        <w:p w:rsidR="00220D32" w:rsidRPr="000970E8" w:rsidRDefault="00220D32" w:rsidP="003C34D6">
          <w:pPr>
            <w:widowControl w:val="0"/>
            <w:spacing w:after="0" w:line="240" w:lineRule="auto"/>
            <w:jc w:val="center"/>
            <w:rPr>
              <w:rFonts w:ascii="Times New Roman" w:eastAsia="Times New Roman" w:hAnsi="Times New Roman" w:cs="Times New Roman"/>
              <w:b/>
              <w:snapToGrid w:val="0"/>
              <w:sz w:val="16"/>
              <w:szCs w:val="16"/>
              <w:lang w:val="ru-RU"/>
            </w:rPr>
          </w:pPr>
        </w:p>
      </w:tc>
      <w:tc>
        <w:tcPr>
          <w:tcW w:w="2174" w:type="dxa"/>
          <w:shd w:val="clear" w:color="auto" w:fill="auto"/>
        </w:tcPr>
        <w:p w:rsidR="00220D32" w:rsidRPr="000970E8" w:rsidRDefault="00220D32" w:rsidP="003C34D6">
          <w:pPr>
            <w:widowControl w:val="0"/>
            <w:spacing w:after="0" w:line="240" w:lineRule="auto"/>
            <w:jc w:val="center"/>
            <w:rPr>
              <w:rFonts w:ascii="Times New Roman" w:eastAsia="Times New Roman" w:hAnsi="Times New Roman" w:cs="Times New Roman"/>
              <w:b/>
              <w:snapToGrid w:val="0"/>
              <w:sz w:val="16"/>
              <w:szCs w:val="16"/>
              <w:lang w:val="ru-RU"/>
            </w:rPr>
          </w:pPr>
        </w:p>
      </w:tc>
      <w:tc>
        <w:tcPr>
          <w:tcW w:w="2616" w:type="dxa"/>
          <w:shd w:val="clear" w:color="auto" w:fill="auto"/>
        </w:tcPr>
        <w:p w:rsidR="00220D32" w:rsidRPr="000970E8" w:rsidRDefault="00220D32" w:rsidP="003C34D6">
          <w:pPr>
            <w:widowControl w:val="0"/>
            <w:spacing w:after="0" w:line="240" w:lineRule="auto"/>
            <w:jc w:val="center"/>
            <w:rPr>
              <w:rFonts w:ascii="Times New Roman" w:eastAsia="Times New Roman" w:hAnsi="Times New Roman" w:cs="Times New Roman"/>
              <w:b/>
              <w:snapToGrid w:val="0"/>
              <w:sz w:val="16"/>
              <w:szCs w:val="16"/>
              <w:lang w:val="ru-RU"/>
            </w:rPr>
          </w:pPr>
        </w:p>
      </w:tc>
    </w:tr>
  </w:tbl>
  <w:p w:rsidR="00220D32" w:rsidRPr="000970E8" w:rsidRDefault="00220D32" w:rsidP="00220D32">
    <w:pPr>
      <w:tabs>
        <w:tab w:val="left" w:pos="-720"/>
        <w:tab w:val="left" w:pos="567"/>
      </w:tabs>
      <w:suppressAutoHyphens/>
      <w:spacing w:after="0" w:line="240" w:lineRule="auto"/>
      <w:ind w:left="-180"/>
      <w:jc w:val="center"/>
      <w:rPr>
        <w:rFonts w:ascii="Times New Roman" w:eastAsia="Times New Roman" w:hAnsi="Times New Roman" w:cs="Times New Roman"/>
        <w:b/>
        <w:snapToGrid w:val="0"/>
        <w:sz w:val="16"/>
        <w:szCs w:val="16"/>
        <w:lang w:val="ru-RU"/>
      </w:rPr>
    </w:pPr>
  </w:p>
  <w:p w:rsidR="00220D32" w:rsidRPr="000970E8" w:rsidRDefault="00220D32" w:rsidP="00220D32">
    <w:pPr>
      <w:tabs>
        <w:tab w:val="left" w:pos="-720"/>
        <w:tab w:val="left" w:pos="567"/>
      </w:tabs>
      <w:suppressAutoHyphens/>
      <w:spacing w:after="0" w:line="240" w:lineRule="auto"/>
      <w:ind w:left="-180"/>
      <w:jc w:val="center"/>
      <w:rPr>
        <w:rFonts w:ascii="Times New Roman" w:eastAsia="Times New Roman" w:hAnsi="Times New Roman" w:cs="Times New Roman"/>
        <w:b/>
        <w:snapToGrid w:val="0"/>
        <w:sz w:val="16"/>
        <w:szCs w:val="16"/>
        <w:lang w:val="ru-RU"/>
      </w:rPr>
    </w:pPr>
    <w:r w:rsidRPr="000970E8">
      <w:rPr>
        <w:rFonts w:ascii="Times New Roman" w:eastAsia="Times New Roman" w:hAnsi="Times New Roman" w:cs="Times New Roman"/>
        <w:b/>
        <w:snapToGrid w:val="0"/>
        <w:sz w:val="16"/>
        <w:szCs w:val="16"/>
        <w:lang w:val="ru-RU"/>
      </w:rPr>
      <w:t>ЕВРОПЕЙСКИЯТ ЗЕМЕДЕЛСКИ ФОНД ЗА РАЗВИТИЕ НА СЕЛСКИТЕ РАЙОНИ-</w:t>
    </w:r>
  </w:p>
  <w:p w:rsidR="00220D32" w:rsidRDefault="00220D32" w:rsidP="00220D32">
    <w:pPr>
      <w:tabs>
        <w:tab w:val="left" w:pos="-720"/>
        <w:tab w:val="left" w:pos="567"/>
      </w:tabs>
      <w:suppressAutoHyphens/>
      <w:spacing w:after="0" w:line="240" w:lineRule="auto"/>
      <w:ind w:left="-180"/>
      <w:jc w:val="center"/>
      <w:rPr>
        <w:rFonts w:ascii="Times New Roman" w:eastAsia="Times New Roman" w:hAnsi="Times New Roman" w:cs="Times New Roman"/>
        <w:b/>
        <w:snapToGrid w:val="0"/>
        <w:sz w:val="16"/>
        <w:szCs w:val="16"/>
        <w:lang w:val="ru-RU"/>
      </w:rPr>
    </w:pPr>
    <w:r w:rsidRPr="000970E8">
      <w:rPr>
        <w:rFonts w:ascii="Times New Roman" w:eastAsia="Times New Roman" w:hAnsi="Times New Roman" w:cs="Times New Roman"/>
        <w:b/>
        <w:snapToGrid w:val="0"/>
        <w:sz w:val="16"/>
        <w:szCs w:val="16"/>
        <w:lang w:val="ru-RU"/>
      </w:rPr>
      <w:t>ЕВР</w:t>
    </w:r>
    <w:r>
      <w:rPr>
        <w:rFonts w:ascii="Times New Roman" w:eastAsia="Times New Roman" w:hAnsi="Times New Roman" w:cs="Times New Roman"/>
        <w:b/>
        <w:snapToGrid w:val="0"/>
        <w:sz w:val="16"/>
        <w:szCs w:val="16"/>
        <w:lang w:val="ru-RU"/>
      </w:rPr>
      <w:t>ОПА ИНВЕСТИРА В СЕЛСКИТЕ РАЙОНИ</w:t>
    </w:r>
  </w:p>
  <w:p w:rsidR="00220D32" w:rsidRPr="00175514" w:rsidRDefault="00220D32" w:rsidP="00220D32">
    <w:pPr>
      <w:widowControl w:val="0"/>
      <w:tabs>
        <w:tab w:val="center" w:pos="4536"/>
        <w:tab w:val="right" w:pos="9072"/>
      </w:tabs>
      <w:spacing w:after="0"/>
      <w:ind w:left="-180"/>
      <w:jc w:val="center"/>
      <w:rPr>
        <w:rFonts w:ascii="Times New Roman" w:eastAsia="Times New Roman" w:hAnsi="Times New Roman" w:cs="Times New Roman"/>
        <w:b/>
        <w:snapToGrid w:val="0"/>
        <w:sz w:val="28"/>
        <w:szCs w:val="28"/>
      </w:rPr>
    </w:pPr>
    <w:r w:rsidRPr="00175514">
      <w:rPr>
        <w:rFonts w:ascii="Times New Roman" w:eastAsia="Times New Roman" w:hAnsi="Times New Roman" w:cs="Times New Roman"/>
        <w:b/>
        <w:snapToGrid w:val="0"/>
        <w:sz w:val="28"/>
        <w:szCs w:val="28"/>
        <w:lang w:val="ru-RU"/>
      </w:rPr>
      <w:t xml:space="preserve">СНЦ „МЕСТНА ИНИЦИАТИВНА ГРУПА – </w:t>
    </w:r>
    <w:r w:rsidRPr="00175514">
      <w:rPr>
        <w:rFonts w:ascii="Times New Roman" w:eastAsia="Times New Roman" w:hAnsi="Times New Roman" w:cs="Times New Roman"/>
        <w:b/>
        <w:snapToGrid w:val="0"/>
        <w:sz w:val="28"/>
        <w:szCs w:val="28"/>
      </w:rPr>
      <w:t>ЕЛХОВО – БОЛЯРОВО”</w:t>
    </w:r>
  </w:p>
  <w:p w:rsidR="00220D32" w:rsidRDefault="00220D3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CA7"/>
    <w:multiLevelType w:val="hybridMultilevel"/>
    <w:tmpl w:val="3FBEBCC2"/>
    <w:lvl w:ilvl="0" w:tplc="7CB6BACA">
      <w:numFmt w:val="bullet"/>
      <w:lvlText w:val="•"/>
      <w:lvlJc w:val="left"/>
      <w:pPr>
        <w:ind w:left="1065" w:hanging="705"/>
      </w:pPr>
      <w:rPr>
        <w:rFonts w:ascii="Calibri" w:eastAsia="Calibri"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C750525"/>
    <w:multiLevelType w:val="hybridMultilevel"/>
    <w:tmpl w:val="035673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4840F01"/>
    <w:multiLevelType w:val="hybridMultilevel"/>
    <w:tmpl w:val="B054F550"/>
    <w:lvl w:ilvl="0" w:tplc="04020001">
      <w:start w:val="1"/>
      <w:numFmt w:val="bullet"/>
      <w:lvlText w:val=""/>
      <w:lvlJc w:val="left"/>
      <w:pPr>
        <w:ind w:left="1152" w:hanging="360"/>
      </w:pPr>
      <w:rPr>
        <w:rFonts w:ascii="Symbol" w:hAnsi="Symbol" w:hint="default"/>
      </w:rPr>
    </w:lvl>
    <w:lvl w:ilvl="1" w:tplc="04020003" w:tentative="1">
      <w:start w:val="1"/>
      <w:numFmt w:val="bullet"/>
      <w:lvlText w:val="o"/>
      <w:lvlJc w:val="left"/>
      <w:pPr>
        <w:ind w:left="1872" w:hanging="360"/>
      </w:pPr>
      <w:rPr>
        <w:rFonts w:ascii="Courier New" w:hAnsi="Courier New" w:cs="Courier New" w:hint="default"/>
      </w:rPr>
    </w:lvl>
    <w:lvl w:ilvl="2" w:tplc="04020005" w:tentative="1">
      <w:start w:val="1"/>
      <w:numFmt w:val="bullet"/>
      <w:lvlText w:val=""/>
      <w:lvlJc w:val="left"/>
      <w:pPr>
        <w:ind w:left="2592" w:hanging="360"/>
      </w:pPr>
      <w:rPr>
        <w:rFonts w:ascii="Wingdings" w:hAnsi="Wingdings" w:hint="default"/>
      </w:rPr>
    </w:lvl>
    <w:lvl w:ilvl="3" w:tplc="04020001" w:tentative="1">
      <w:start w:val="1"/>
      <w:numFmt w:val="bullet"/>
      <w:lvlText w:val=""/>
      <w:lvlJc w:val="left"/>
      <w:pPr>
        <w:ind w:left="3312" w:hanging="360"/>
      </w:pPr>
      <w:rPr>
        <w:rFonts w:ascii="Symbol" w:hAnsi="Symbol" w:hint="default"/>
      </w:rPr>
    </w:lvl>
    <w:lvl w:ilvl="4" w:tplc="04020003" w:tentative="1">
      <w:start w:val="1"/>
      <w:numFmt w:val="bullet"/>
      <w:lvlText w:val="o"/>
      <w:lvlJc w:val="left"/>
      <w:pPr>
        <w:ind w:left="4032" w:hanging="360"/>
      </w:pPr>
      <w:rPr>
        <w:rFonts w:ascii="Courier New" w:hAnsi="Courier New" w:cs="Courier New" w:hint="default"/>
      </w:rPr>
    </w:lvl>
    <w:lvl w:ilvl="5" w:tplc="04020005" w:tentative="1">
      <w:start w:val="1"/>
      <w:numFmt w:val="bullet"/>
      <w:lvlText w:val=""/>
      <w:lvlJc w:val="left"/>
      <w:pPr>
        <w:ind w:left="4752" w:hanging="360"/>
      </w:pPr>
      <w:rPr>
        <w:rFonts w:ascii="Wingdings" w:hAnsi="Wingdings" w:hint="default"/>
      </w:rPr>
    </w:lvl>
    <w:lvl w:ilvl="6" w:tplc="04020001" w:tentative="1">
      <w:start w:val="1"/>
      <w:numFmt w:val="bullet"/>
      <w:lvlText w:val=""/>
      <w:lvlJc w:val="left"/>
      <w:pPr>
        <w:ind w:left="5472" w:hanging="360"/>
      </w:pPr>
      <w:rPr>
        <w:rFonts w:ascii="Symbol" w:hAnsi="Symbol" w:hint="default"/>
      </w:rPr>
    </w:lvl>
    <w:lvl w:ilvl="7" w:tplc="04020003" w:tentative="1">
      <w:start w:val="1"/>
      <w:numFmt w:val="bullet"/>
      <w:lvlText w:val="o"/>
      <w:lvlJc w:val="left"/>
      <w:pPr>
        <w:ind w:left="6192" w:hanging="360"/>
      </w:pPr>
      <w:rPr>
        <w:rFonts w:ascii="Courier New" w:hAnsi="Courier New" w:cs="Courier New" w:hint="default"/>
      </w:rPr>
    </w:lvl>
    <w:lvl w:ilvl="8" w:tplc="04020005" w:tentative="1">
      <w:start w:val="1"/>
      <w:numFmt w:val="bullet"/>
      <w:lvlText w:val=""/>
      <w:lvlJc w:val="left"/>
      <w:pPr>
        <w:ind w:left="6912" w:hanging="360"/>
      </w:pPr>
      <w:rPr>
        <w:rFonts w:ascii="Wingdings" w:hAnsi="Wingdings" w:hint="default"/>
      </w:rPr>
    </w:lvl>
  </w:abstractNum>
  <w:abstractNum w:abstractNumId="3">
    <w:nsid w:val="24B30F70"/>
    <w:multiLevelType w:val="hybridMultilevel"/>
    <w:tmpl w:val="E55459DC"/>
    <w:lvl w:ilvl="0" w:tplc="04020001">
      <w:start w:val="1"/>
      <w:numFmt w:val="bullet"/>
      <w:lvlText w:val=""/>
      <w:lvlJc w:val="left"/>
      <w:pPr>
        <w:ind w:left="720" w:hanging="360"/>
      </w:pPr>
      <w:rPr>
        <w:rFonts w:ascii="Symbol" w:hAnsi="Symbol" w:hint="default"/>
      </w:rPr>
    </w:lvl>
    <w:lvl w:ilvl="1" w:tplc="9E7473AA">
      <w:start w:val="8"/>
      <w:numFmt w:val="bullet"/>
      <w:lvlText w:val="-"/>
      <w:lvlJc w:val="left"/>
      <w:pPr>
        <w:ind w:left="1440" w:hanging="360"/>
      </w:pPr>
      <w:rPr>
        <w:rFonts w:ascii="Times New Roman" w:eastAsia="Times New Roman" w:hAnsi="Times New Roman" w:cs="Times New Roman" w:hint="default"/>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B761730"/>
    <w:multiLevelType w:val="hybridMultilevel"/>
    <w:tmpl w:val="D5F849C8"/>
    <w:lvl w:ilvl="0" w:tplc="04020001">
      <w:start w:val="1"/>
      <w:numFmt w:val="bullet"/>
      <w:lvlText w:val=""/>
      <w:lvlJc w:val="left"/>
      <w:pPr>
        <w:ind w:left="1080" w:hanging="360"/>
      </w:pPr>
      <w:rPr>
        <w:rFonts w:ascii="Symbol" w:hAnsi="Symbol" w:hint="default"/>
      </w:rPr>
    </w:lvl>
    <w:lvl w:ilvl="1" w:tplc="1194D152">
      <w:start w:val="1"/>
      <w:numFmt w:val="bullet"/>
      <w:lvlText w:val="-"/>
      <w:lvlJc w:val="left"/>
      <w:pPr>
        <w:ind w:left="1440" w:hanging="360"/>
      </w:pPr>
      <w:rPr>
        <w:rFonts w:ascii="Times New Roman" w:eastAsia="Calibri"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2A04E81"/>
    <w:multiLevelType w:val="hybridMultilevel"/>
    <w:tmpl w:val="7AE65B98"/>
    <w:lvl w:ilvl="0" w:tplc="19A65142">
      <w:start w:val="1"/>
      <w:numFmt w:val="decimal"/>
      <w:lvlText w:val="%1."/>
      <w:lvlJc w:val="left"/>
      <w:pPr>
        <w:ind w:left="432" w:hanging="360"/>
      </w:pPr>
      <w:rPr>
        <w:rFonts w:hint="default"/>
      </w:rPr>
    </w:lvl>
    <w:lvl w:ilvl="1" w:tplc="04020019" w:tentative="1">
      <w:start w:val="1"/>
      <w:numFmt w:val="lowerLetter"/>
      <w:lvlText w:val="%2."/>
      <w:lvlJc w:val="left"/>
      <w:pPr>
        <w:ind w:left="792" w:hanging="360"/>
      </w:pPr>
    </w:lvl>
    <w:lvl w:ilvl="2" w:tplc="0402001B" w:tentative="1">
      <w:start w:val="1"/>
      <w:numFmt w:val="lowerRoman"/>
      <w:lvlText w:val="%3."/>
      <w:lvlJc w:val="right"/>
      <w:pPr>
        <w:ind w:left="1512" w:hanging="180"/>
      </w:pPr>
    </w:lvl>
    <w:lvl w:ilvl="3" w:tplc="0402000F" w:tentative="1">
      <w:start w:val="1"/>
      <w:numFmt w:val="decimal"/>
      <w:lvlText w:val="%4."/>
      <w:lvlJc w:val="left"/>
      <w:pPr>
        <w:ind w:left="2232" w:hanging="360"/>
      </w:pPr>
    </w:lvl>
    <w:lvl w:ilvl="4" w:tplc="04020019" w:tentative="1">
      <w:start w:val="1"/>
      <w:numFmt w:val="lowerLetter"/>
      <w:lvlText w:val="%5."/>
      <w:lvlJc w:val="left"/>
      <w:pPr>
        <w:ind w:left="2952" w:hanging="360"/>
      </w:pPr>
    </w:lvl>
    <w:lvl w:ilvl="5" w:tplc="0402001B" w:tentative="1">
      <w:start w:val="1"/>
      <w:numFmt w:val="lowerRoman"/>
      <w:lvlText w:val="%6."/>
      <w:lvlJc w:val="right"/>
      <w:pPr>
        <w:ind w:left="3672" w:hanging="180"/>
      </w:pPr>
    </w:lvl>
    <w:lvl w:ilvl="6" w:tplc="0402000F" w:tentative="1">
      <w:start w:val="1"/>
      <w:numFmt w:val="decimal"/>
      <w:lvlText w:val="%7."/>
      <w:lvlJc w:val="left"/>
      <w:pPr>
        <w:ind w:left="4392" w:hanging="360"/>
      </w:pPr>
    </w:lvl>
    <w:lvl w:ilvl="7" w:tplc="04020019" w:tentative="1">
      <w:start w:val="1"/>
      <w:numFmt w:val="lowerLetter"/>
      <w:lvlText w:val="%8."/>
      <w:lvlJc w:val="left"/>
      <w:pPr>
        <w:ind w:left="5112" w:hanging="360"/>
      </w:pPr>
    </w:lvl>
    <w:lvl w:ilvl="8" w:tplc="0402001B" w:tentative="1">
      <w:start w:val="1"/>
      <w:numFmt w:val="lowerRoman"/>
      <w:lvlText w:val="%9."/>
      <w:lvlJc w:val="right"/>
      <w:pPr>
        <w:ind w:left="5832" w:hanging="180"/>
      </w:pPr>
    </w:lvl>
  </w:abstractNum>
  <w:abstractNum w:abstractNumId="6">
    <w:nsid w:val="35C75D7C"/>
    <w:multiLevelType w:val="hybridMultilevel"/>
    <w:tmpl w:val="CAC2F396"/>
    <w:lvl w:ilvl="0" w:tplc="04020011">
      <w:start w:val="1"/>
      <w:numFmt w:val="decimal"/>
      <w:lvlText w:val="%1)"/>
      <w:lvlJc w:val="left"/>
      <w:pPr>
        <w:tabs>
          <w:tab w:val="num" w:pos="786"/>
        </w:tabs>
        <w:ind w:left="786" w:hanging="360"/>
      </w:pPr>
      <w:rPr>
        <w:rFont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547EC190">
      <w:numFmt w:val="bullet"/>
      <w:lvlText w:val="-"/>
      <w:lvlJc w:val="left"/>
      <w:pPr>
        <w:ind w:left="1636" w:hanging="360"/>
      </w:pPr>
      <w:rPr>
        <w:rFonts w:ascii="Times New Roman" w:eastAsia="Calibri" w:hAnsi="Times New Roman" w:cs="Times New Roman" w:hint="default"/>
      </w:rPr>
    </w:lvl>
    <w:lvl w:ilvl="3" w:tplc="6D6C3094">
      <w:numFmt w:val="bullet"/>
      <w:lvlText w:val="•"/>
      <w:lvlJc w:val="left"/>
      <w:pPr>
        <w:ind w:left="3225" w:hanging="705"/>
      </w:pPr>
      <w:rPr>
        <w:rFonts w:ascii="Times New Roman" w:eastAsia="Calibri" w:hAnsi="Times New Roman" w:cs="Times New Roman"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380C584F"/>
    <w:multiLevelType w:val="hybridMultilevel"/>
    <w:tmpl w:val="0D22391E"/>
    <w:lvl w:ilvl="0" w:tplc="0402000F">
      <w:start w:val="1"/>
      <w:numFmt w:val="decimal"/>
      <w:lvlText w:val="%1."/>
      <w:lvlJc w:val="left"/>
      <w:pPr>
        <w:ind w:left="720" w:hanging="360"/>
      </w:pPr>
    </w:lvl>
    <w:lvl w:ilvl="1" w:tplc="9E7473AA">
      <w:start w:val="8"/>
      <w:numFmt w:val="bullet"/>
      <w:lvlText w:val="-"/>
      <w:lvlJc w:val="left"/>
      <w:pPr>
        <w:ind w:left="1440" w:hanging="360"/>
      </w:pPr>
      <w:rPr>
        <w:rFonts w:ascii="Times New Roman" w:eastAsia="Times New Roman" w:hAnsi="Times New Roman" w:cs="Times New Roman" w:hint="default"/>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3BAE3EB8"/>
    <w:multiLevelType w:val="hybridMultilevel"/>
    <w:tmpl w:val="8F2ABD66"/>
    <w:lvl w:ilvl="0" w:tplc="0402000F">
      <w:start w:val="1"/>
      <w:numFmt w:val="decimal"/>
      <w:lvlText w:val="%1."/>
      <w:lvlJc w:val="left"/>
      <w:pPr>
        <w:ind w:left="728" w:hanging="360"/>
      </w:pPr>
    </w:lvl>
    <w:lvl w:ilvl="1" w:tplc="04020019" w:tentative="1">
      <w:start w:val="1"/>
      <w:numFmt w:val="lowerLetter"/>
      <w:lvlText w:val="%2."/>
      <w:lvlJc w:val="left"/>
      <w:pPr>
        <w:ind w:left="1448" w:hanging="360"/>
      </w:pPr>
    </w:lvl>
    <w:lvl w:ilvl="2" w:tplc="0402001B" w:tentative="1">
      <w:start w:val="1"/>
      <w:numFmt w:val="lowerRoman"/>
      <w:lvlText w:val="%3."/>
      <w:lvlJc w:val="right"/>
      <w:pPr>
        <w:ind w:left="2168" w:hanging="180"/>
      </w:pPr>
    </w:lvl>
    <w:lvl w:ilvl="3" w:tplc="0402000F" w:tentative="1">
      <w:start w:val="1"/>
      <w:numFmt w:val="decimal"/>
      <w:lvlText w:val="%4."/>
      <w:lvlJc w:val="left"/>
      <w:pPr>
        <w:ind w:left="2888" w:hanging="360"/>
      </w:pPr>
    </w:lvl>
    <w:lvl w:ilvl="4" w:tplc="04020019" w:tentative="1">
      <w:start w:val="1"/>
      <w:numFmt w:val="lowerLetter"/>
      <w:lvlText w:val="%5."/>
      <w:lvlJc w:val="left"/>
      <w:pPr>
        <w:ind w:left="3608" w:hanging="360"/>
      </w:pPr>
    </w:lvl>
    <w:lvl w:ilvl="5" w:tplc="0402001B" w:tentative="1">
      <w:start w:val="1"/>
      <w:numFmt w:val="lowerRoman"/>
      <w:lvlText w:val="%6."/>
      <w:lvlJc w:val="right"/>
      <w:pPr>
        <w:ind w:left="4328" w:hanging="180"/>
      </w:pPr>
    </w:lvl>
    <w:lvl w:ilvl="6" w:tplc="0402000F" w:tentative="1">
      <w:start w:val="1"/>
      <w:numFmt w:val="decimal"/>
      <w:lvlText w:val="%7."/>
      <w:lvlJc w:val="left"/>
      <w:pPr>
        <w:ind w:left="5048" w:hanging="360"/>
      </w:pPr>
    </w:lvl>
    <w:lvl w:ilvl="7" w:tplc="04020019" w:tentative="1">
      <w:start w:val="1"/>
      <w:numFmt w:val="lowerLetter"/>
      <w:lvlText w:val="%8."/>
      <w:lvlJc w:val="left"/>
      <w:pPr>
        <w:ind w:left="5768" w:hanging="360"/>
      </w:pPr>
    </w:lvl>
    <w:lvl w:ilvl="8" w:tplc="0402001B" w:tentative="1">
      <w:start w:val="1"/>
      <w:numFmt w:val="lowerRoman"/>
      <w:lvlText w:val="%9."/>
      <w:lvlJc w:val="right"/>
      <w:pPr>
        <w:ind w:left="6488" w:hanging="180"/>
      </w:pPr>
    </w:lvl>
  </w:abstractNum>
  <w:abstractNum w:abstractNumId="9">
    <w:nsid w:val="44FF3BB5"/>
    <w:multiLevelType w:val="hybridMultilevel"/>
    <w:tmpl w:val="4A6A37CE"/>
    <w:lvl w:ilvl="0" w:tplc="B0263B7C">
      <w:start w:val="1"/>
      <w:numFmt w:val="decimal"/>
      <w:lvlText w:val="%1."/>
      <w:lvlJc w:val="left"/>
      <w:pPr>
        <w:ind w:left="360" w:hanging="360"/>
      </w:pPr>
      <w:rPr>
        <w:rFonts w:hint="default"/>
      </w:rPr>
    </w:lvl>
    <w:lvl w:ilvl="1" w:tplc="04020019" w:tentative="1">
      <w:start w:val="1"/>
      <w:numFmt w:val="lowerLetter"/>
      <w:lvlText w:val="%2."/>
      <w:lvlJc w:val="left"/>
      <w:pPr>
        <w:ind w:left="720" w:hanging="360"/>
      </w:pPr>
    </w:lvl>
    <w:lvl w:ilvl="2" w:tplc="0402001B" w:tentative="1">
      <w:start w:val="1"/>
      <w:numFmt w:val="lowerRoman"/>
      <w:lvlText w:val="%3."/>
      <w:lvlJc w:val="right"/>
      <w:pPr>
        <w:ind w:left="1440" w:hanging="180"/>
      </w:pPr>
    </w:lvl>
    <w:lvl w:ilvl="3" w:tplc="0402000F" w:tentative="1">
      <w:start w:val="1"/>
      <w:numFmt w:val="decimal"/>
      <w:lvlText w:val="%4."/>
      <w:lvlJc w:val="left"/>
      <w:pPr>
        <w:ind w:left="2160" w:hanging="360"/>
      </w:pPr>
    </w:lvl>
    <w:lvl w:ilvl="4" w:tplc="04020019" w:tentative="1">
      <w:start w:val="1"/>
      <w:numFmt w:val="lowerLetter"/>
      <w:lvlText w:val="%5."/>
      <w:lvlJc w:val="left"/>
      <w:pPr>
        <w:ind w:left="2880" w:hanging="360"/>
      </w:pPr>
    </w:lvl>
    <w:lvl w:ilvl="5" w:tplc="0402001B" w:tentative="1">
      <w:start w:val="1"/>
      <w:numFmt w:val="lowerRoman"/>
      <w:lvlText w:val="%6."/>
      <w:lvlJc w:val="right"/>
      <w:pPr>
        <w:ind w:left="3600" w:hanging="180"/>
      </w:pPr>
    </w:lvl>
    <w:lvl w:ilvl="6" w:tplc="0402000F" w:tentative="1">
      <w:start w:val="1"/>
      <w:numFmt w:val="decimal"/>
      <w:lvlText w:val="%7."/>
      <w:lvlJc w:val="left"/>
      <w:pPr>
        <w:ind w:left="4320" w:hanging="360"/>
      </w:pPr>
    </w:lvl>
    <w:lvl w:ilvl="7" w:tplc="04020019" w:tentative="1">
      <w:start w:val="1"/>
      <w:numFmt w:val="lowerLetter"/>
      <w:lvlText w:val="%8."/>
      <w:lvlJc w:val="left"/>
      <w:pPr>
        <w:ind w:left="5040" w:hanging="360"/>
      </w:pPr>
    </w:lvl>
    <w:lvl w:ilvl="8" w:tplc="0402001B" w:tentative="1">
      <w:start w:val="1"/>
      <w:numFmt w:val="lowerRoman"/>
      <w:lvlText w:val="%9."/>
      <w:lvlJc w:val="right"/>
      <w:pPr>
        <w:ind w:left="5760" w:hanging="180"/>
      </w:pPr>
    </w:lvl>
  </w:abstractNum>
  <w:abstractNum w:abstractNumId="10">
    <w:nsid w:val="460D138F"/>
    <w:multiLevelType w:val="hybridMultilevel"/>
    <w:tmpl w:val="00FE4912"/>
    <w:lvl w:ilvl="0" w:tplc="4E5A27E0">
      <w:start w:val="1"/>
      <w:numFmt w:val="decimal"/>
      <w:lvlText w:val="%1."/>
      <w:lvlJc w:val="left"/>
      <w:pPr>
        <w:ind w:left="586" w:hanging="360"/>
      </w:pPr>
      <w:rPr>
        <w:rFonts w:hint="default"/>
      </w:rPr>
    </w:lvl>
    <w:lvl w:ilvl="1" w:tplc="04020019" w:tentative="1">
      <w:start w:val="1"/>
      <w:numFmt w:val="lowerLetter"/>
      <w:lvlText w:val="%2."/>
      <w:lvlJc w:val="left"/>
      <w:pPr>
        <w:ind w:left="1306" w:hanging="360"/>
      </w:pPr>
    </w:lvl>
    <w:lvl w:ilvl="2" w:tplc="0402001B" w:tentative="1">
      <w:start w:val="1"/>
      <w:numFmt w:val="lowerRoman"/>
      <w:lvlText w:val="%3."/>
      <w:lvlJc w:val="right"/>
      <w:pPr>
        <w:ind w:left="2026" w:hanging="180"/>
      </w:pPr>
    </w:lvl>
    <w:lvl w:ilvl="3" w:tplc="0402000F" w:tentative="1">
      <w:start w:val="1"/>
      <w:numFmt w:val="decimal"/>
      <w:lvlText w:val="%4."/>
      <w:lvlJc w:val="left"/>
      <w:pPr>
        <w:ind w:left="2746" w:hanging="360"/>
      </w:pPr>
    </w:lvl>
    <w:lvl w:ilvl="4" w:tplc="04020019" w:tentative="1">
      <w:start w:val="1"/>
      <w:numFmt w:val="lowerLetter"/>
      <w:lvlText w:val="%5."/>
      <w:lvlJc w:val="left"/>
      <w:pPr>
        <w:ind w:left="3466" w:hanging="360"/>
      </w:pPr>
    </w:lvl>
    <w:lvl w:ilvl="5" w:tplc="0402001B" w:tentative="1">
      <w:start w:val="1"/>
      <w:numFmt w:val="lowerRoman"/>
      <w:lvlText w:val="%6."/>
      <w:lvlJc w:val="right"/>
      <w:pPr>
        <w:ind w:left="4186" w:hanging="180"/>
      </w:pPr>
    </w:lvl>
    <w:lvl w:ilvl="6" w:tplc="0402000F" w:tentative="1">
      <w:start w:val="1"/>
      <w:numFmt w:val="decimal"/>
      <w:lvlText w:val="%7."/>
      <w:lvlJc w:val="left"/>
      <w:pPr>
        <w:ind w:left="4906" w:hanging="360"/>
      </w:pPr>
    </w:lvl>
    <w:lvl w:ilvl="7" w:tplc="04020019" w:tentative="1">
      <w:start w:val="1"/>
      <w:numFmt w:val="lowerLetter"/>
      <w:lvlText w:val="%8."/>
      <w:lvlJc w:val="left"/>
      <w:pPr>
        <w:ind w:left="5626" w:hanging="360"/>
      </w:pPr>
    </w:lvl>
    <w:lvl w:ilvl="8" w:tplc="0402001B" w:tentative="1">
      <w:start w:val="1"/>
      <w:numFmt w:val="lowerRoman"/>
      <w:lvlText w:val="%9."/>
      <w:lvlJc w:val="right"/>
      <w:pPr>
        <w:ind w:left="6346" w:hanging="180"/>
      </w:pPr>
    </w:lvl>
  </w:abstractNum>
  <w:abstractNum w:abstractNumId="11">
    <w:nsid w:val="4FA2334C"/>
    <w:multiLevelType w:val="hybridMultilevel"/>
    <w:tmpl w:val="70DAC008"/>
    <w:lvl w:ilvl="0" w:tplc="04020005">
      <w:start w:val="1"/>
      <w:numFmt w:val="bullet"/>
      <w:lvlText w:val=""/>
      <w:lvlJc w:val="left"/>
      <w:pPr>
        <w:ind w:left="360" w:hanging="360"/>
      </w:pPr>
      <w:rPr>
        <w:rFonts w:ascii="Wingdings" w:hAnsi="Wingdings" w:hint="default"/>
      </w:rPr>
    </w:lvl>
    <w:lvl w:ilvl="1" w:tplc="04020019" w:tentative="1">
      <w:start w:val="1"/>
      <w:numFmt w:val="lowerLetter"/>
      <w:lvlText w:val="%2."/>
      <w:lvlJc w:val="left"/>
      <w:pPr>
        <w:ind w:left="720" w:hanging="360"/>
      </w:pPr>
    </w:lvl>
    <w:lvl w:ilvl="2" w:tplc="0402001B" w:tentative="1">
      <w:start w:val="1"/>
      <w:numFmt w:val="lowerRoman"/>
      <w:lvlText w:val="%3."/>
      <w:lvlJc w:val="right"/>
      <w:pPr>
        <w:ind w:left="1440" w:hanging="180"/>
      </w:pPr>
    </w:lvl>
    <w:lvl w:ilvl="3" w:tplc="0402000F" w:tentative="1">
      <w:start w:val="1"/>
      <w:numFmt w:val="decimal"/>
      <w:lvlText w:val="%4."/>
      <w:lvlJc w:val="left"/>
      <w:pPr>
        <w:ind w:left="2160" w:hanging="360"/>
      </w:pPr>
    </w:lvl>
    <w:lvl w:ilvl="4" w:tplc="04020019" w:tentative="1">
      <w:start w:val="1"/>
      <w:numFmt w:val="lowerLetter"/>
      <w:lvlText w:val="%5."/>
      <w:lvlJc w:val="left"/>
      <w:pPr>
        <w:ind w:left="2880" w:hanging="360"/>
      </w:pPr>
    </w:lvl>
    <w:lvl w:ilvl="5" w:tplc="0402001B" w:tentative="1">
      <w:start w:val="1"/>
      <w:numFmt w:val="lowerRoman"/>
      <w:lvlText w:val="%6."/>
      <w:lvlJc w:val="right"/>
      <w:pPr>
        <w:ind w:left="3600" w:hanging="180"/>
      </w:pPr>
    </w:lvl>
    <w:lvl w:ilvl="6" w:tplc="0402000F" w:tentative="1">
      <w:start w:val="1"/>
      <w:numFmt w:val="decimal"/>
      <w:lvlText w:val="%7."/>
      <w:lvlJc w:val="left"/>
      <w:pPr>
        <w:ind w:left="4320" w:hanging="360"/>
      </w:pPr>
    </w:lvl>
    <w:lvl w:ilvl="7" w:tplc="04020019" w:tentative="1">
      <w:start w:val="1"/>
      <w:numFmt w:val="lowerLetter"/>
      <w:lvlText w:val="%8."/>
      <w:lvlJc w:val="left"/>
      <w:pPr>
        <w:ind w:left="5040" w:hanging="360"/>
      </w:pPr>
    </w:lvl>
    <w:lvl w:ilvl="8" w:tplc="0402001B" w:tentative="1">
      <w:start w:val="1"/>
      <w:numFmt w:val="lowerRoman"/>
      <w:lvlText w:val="%9."/>
      <w:lvlJc w:val="right"/>
      <w:pPr>
        <w:ind w:left="5760" w:hanging="180"/>
      </w:pPr>
    </w:lvl>
  </w:abstractNum>
  <w:abstractNum w:abstractNumId="12">
    <w:nsid w:val="55211734"/>
    <w:multiLevelType w:val="hybridMultilevel"/>
    <w:tmpl w:val="A65E172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558810F7"/>
    <w:multiLevelType w:val="hybridMultilevel"/>
    <w:tmpl w:val="1F985F40"/>
    <w:lvl w:ilvl="0" w:tplc="4E5A27E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572A4100"/>
    <w:multiLevelType w:val="hybridMultilevel"/>
    <w:tmpl w:val="A3E4D12A"/>
    <w:lvl w:ilvl="0" w:tplc="B008A998">
      <w:start w:val="1"/>
      <w:numFmt w:val="decimal"/>
      <w:lvlText w:val="%1."/>
      <w:lvlJc w:val="left"/>
      <w:pPr>
        <w:ind w:left="360" w:hanging="36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5">
    <w:nsid w:val="59851347"/>
    <w:multiLevelType w:val="hybridMultilevel"/>
    <w:tmpl w:val="8A0A3F94"/>
    <w:lvl w:ilvl="0" w:tplc="7CB6BACA">
      <w:numFmt w:val="bullet"/>
      <w:lvlText w:val="•"/>
      <w:lvlJc w:val="left"/>
      <w:pPr>
        <w:ind w:left="1065" w:hanging="705"/>
      </w:pPr>
      <w:rPr>
        <w:rFonts w:ascii="Calibri" w:eastAsia="Calibri"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62BA392F"/>
    <w:multiLevelType w:val="hybridMultilevel"/>
    <w:tmpl w:val="CAC2F396"/>
    <w:lvl w:ilvl="0" w:tplc="04020011">
      <w:start w:val="1"/>
      <w:numFmt w:val="decimal"/>
      <w:lvlText w:val="%1)"/>
      <w:lvlJc w:val="left"/>
      <w:pPr>
        <w:tabs>
          <w:tab w:val="num" w:pos="720"/>
        </w:tabs>
        <w:ind w:left="720" w:hanging="360"/>
      </w:pPr>
      <w:rPr>
        <w:rFont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547EC190">
      <w:numFmt w:val="bullet"/>
      <w:lvlText w:val="-"/>
      <w:lvlJc w:val="left"/>
      <w:pPr>
        <w:ind w:left="1636" w:hanging="360"/>
      </w:pPr>
      <w:rPr>
        <w:rFonts w:ascii="Times New Roman" w:eastAsia="Calibri" w:hAnsi="Times New Roman" w:cs="Times New Roman" w:hint="default"/>
      </w:rPr>
    </w:lvl>
    <w:lvl w:ilvl="3" w:tplc="6D6C3094">
      <w:numFmt w:val="bullet"/>
      <w:lvlText w:val="•"/>
      <w:lvlJc w:val="left"/>
      <w:pPr>
        <w:ind w:left="3225" w:hanging="705"/>
      </w:pPr>
      <w:rPr>
        <w:rFonts w:ascii="Times New Roman" w:eastAsia="Calibri" w:hAnsi="Times New Roman" w:cs="Times New Roman"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nsid w:val="64E279D9"/>
    <w:multiLevelType w:val="hybridMultilevel"/>
    <w:tmpl w:val="7AE65B98"/>
    <w:lvl w:ilvl="0" w:tplc="19A65142">
      <w:start w:val="1"/>
      <w:numFmt w:val="decimal"/>
      <w:lvlText w:val="%1."/>
      <w:lvlJc w:val="left"/>
      <w:pPr>
        <w:ind w:left="432" w:hanging="360"/>
      </w:pPr>
      <w:rPr>
        <w:rFonts w:hint="default"/>
      </w:rPr>
    </w:lvl>
    <w:lvl w:ilvl="1" w:tplc="04020019" w:tentative="1">
      <w:start w:val="1"/>
      <w:numFmt w:val="lowerLetter"/>
      <w:lvlText w:val="%2."/>
      <w:lvlJc w:val="left"/>
      <w:pPr>
        <w:ind w:left="792" w:hanging="360"/>
      </w:pPr>
    </w:lvl>
    <w:lvl w:ilvl="2" w:tplc="0402001B" w:tentative="1">
      <w:start w:val="1"/>
      <w:numFmt w:val="lowerRoman"/>
      <w:lvlText w:val="%3."/>
      <w:lvlJc w:val="right"/>
      <w:pPr>
        <w:ind w:left="1512" w:hanging="180"/>
      </w:pPr>
    </w:lvl>
    <w:lvl w:ilvl="3" w:tplc="0402000F" w:tentative="1">
      <w:start w:val="1"/>
      <w:numFmt w:val="decimal"/>
      <w:lvlText w:val="%4."/>
      <w:lvlJc w:val="left"/>
      <w:pPr>
        <w:ind w:left="2232" w:hanging="360"/>
      </w:pPr>
    </w:lvl>
    <w:lvl w:ilvl="4" w:tplc="04020019" w:tentative="1">
      <w:start w:val="1"/>
      <w:numFmt w:val="lowerLetter"/>
      <w:lvlText w:val="%5."/>
      <w:lvlJc w:val="left"/>
      <w:pPr>
        <w:ind w:left="2952" w:hanging="360"/>
      </w:pPr>
    </w:lvl>
    <w:lvl w:ilvl="5" w:tplc="0402001B" w:tentative="1">
      <w:start w:val="1"/>
      <w:numFmt w:val="lowerRoman"/>
      <w:lvlText w:val="%6."/>
      <w:lvlJc w:val="right"/>
      <w:pPr>
        <w:ind w:left="3672" w:hanging="180"/>
      </w:pPr>
    </w:lvl>
    <w:lvl w:ilvl="6" w:tplc="0402000F" w:tentative="1">
      <w:start w:val="1"/>
      <w:numFmt w:val="decimal"/>
      <w:lvlText w:val="%7."/>
      <w:lvlJc w:val="left"/>
      <w:pPr>
        <w:ind w:left="4392" w:hanging="360"/>
      </w:pPr>
    </w:lvl>
    <w:lvl w:ilvl="7" w:tplc="04020019" w:tentative="1">
      <w:start w:val="1"/>
      <w:numFmt w:val="lowerLetter"/>
      <w:lvlText w:val="%8."/>
      <w:lvlJc w:val="left"/>
      <w:pPr>
        <w:ind w:left="5112" w:hanging="360"/>
      </w:pPr>
    </w:lvl>
    <w:lvl w:ilvl="8" w:tplc="0402001B" w:tentative="1">
      <w:start w:val="1"/>
      <w:numFmt w:val="lowerRoman"/>
      <w:lvlText w:val="%9."/>
      <w:lvlJc w:val="right"/>
      <w:pPr>
        <w:ind w:left="5832" w:hanging="180"/>
      </w:pPr>
    </w:lvl>
  </w:abstractNum>
  <w:abstractNum w:abstractNumId="18">
    <w:nsid w:val="650E0C26"/>
    <w:multiLevelType w:val="hybridMultilevel"/>
    <w:tmpl w:val="9990C774"/>
    <w:lvl w:ilvl="0" w:tplc="4E5A27E0">
      <w:start w:val="1"/>
      <w:numFmt w:val="decimal"/>
      <w:lvlText w:val="%1."/>
      <w:lvlJc w:val="left"/>
      <w:pPr>
        <w:ind w:left="445" w:hanging="360"/>
      </w:pPr>
      <w:rPr>
        <w:rFonts w:hint="default"/>
      </w:rPr>
    </w:lvl>
    <w:lvl w:ilvl="1" w:tplc="04020019" w:tentative="1">
      <w:start w:val="1"/>
      <w:numFmt w:val="lowerLetter"/>
      <w:lvlText w:val="%2."/>
      <w:lvlJc w:val="left"/>
      <w:pPr>
        <w:ind w:left="1165" w:hanging="360"/>
      </w:pPr>
    </w:lvl>
    <w:lvl w:ilvl="2" w:tplc="0402001B" w:tentative="1">
      <w:start w:val="1"/>
      <w:numFmt w:val="lowerRoman"/>
      <w:lvlText w:val="%3."/>
      <w:lvlJc w:val="right"/>
      <w:pPr>
        <w:ind w:left="1885" w:hanging="180"/>
      </w:pPr>
    </w:lvl>
    <w:lvl w:ilvl="3" w:tplc="0402000F" w:tentative="1">
      <w:start w:val="1"/>
      <w:numFmt w:val="decimal"/>
      <w:lvlText w:val="%4."/>
      <w:lvlJc w:val="left"/>
      <w:pPr>
        <w:ind w:left="2605" w:hanging="360"/>
      </w:pPr>
    </w:lvl>
    <w:lvl w:ilvl="4" w:tplc="04020019" w:tentative="1">
      <w:start w:val="1"/>
      <w:numFmt w:val="lowerLetter"/>
      <w:lvlText w:val="%5."/>
      <w:lvlJc w:val="left"/>
      <w:pPr>
        <w:ind w:left="3325" w:hanging="360"/>
      </w:pPr>
    </w:lvl>
    <w:lvl w:ilvl="5" w:tplc="0402001B" w:tentative="1">
      <w:start w:val="1"/>
      <w:numFmt w:val="lowerRoman"/>
      <w:lvlText w:val="%6."/>
      <w:lvlJc w:val="right"/>
      <w:pPr>
        <w:ind w:left="4045" w:hanging="180"/>
      </w:pPr>
    </w:lvl>
    <w:lvl w:ilvl="6" w:tplc="0402000F" w:tentative="1">
      <w:start w:val="1"/>
      <w:numFmt w:val="decimal"/>
      <w:lvlText w:val="%7."/>
      <w:lvlJc w:val="left"/>
      <w:pPr>
        <w:ind w:left="4765" w:hanging="360"/>
      </w:pPr>
    </w:lvl>
    <w:lvl w:ilvl="7" w:tplc="04020019" w:tentative="1">
      <w:start w:val="1"/>
      <w:numFmt w:val="lowerLetter"/>
      <w:lvlText w:val="%8."/>
      <w:lvlJc w:val="left"/>
      <w:pPr>
        <w:ind w:left="5485" w:hanging="360"/>
      </w:pPr>
    </w:lvl>
    <w:lvl w:ilvl="8" w:tplc="0402001B" w:tentative="1">
      <w:start w:val="1"/>
      <w:numFmt w:val="lowerRoman"/>
      <w:lvlText w:val="%9."/>
      <w:lvlJc w:val="right"/>
      <w:pPr>
        <w:ind w:left="6205" w:hanging="180"/>
      </w:pPr>
    </w:lvl>
  </w:abstractNum>
  <w:abstractNum w:abstractNumId="19">
    <w:nsid w:val="717C7265"/>
    <w:multiLevelType w:val="hybridMultilevel"/>
    <w:tmpl w:val="679E933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72754AD9"/>
    <w:multiLevelType w:val="hybridMultilevel"/>
    <w:tmpl w:val="3FD2EB1C"/>
    <w:lvl w:ilvl="0" w:tplc="4E5A27E0">
      <w:start w:val="1"/>
      <w:numFmt w:val="decimal"/>
      <w:lvlText w:val="%1."/>
      <w:lvlJc w:val="left"/>
      <w:pPr>
        <w:ind w:left="587" w:hanging="360"/>
      </w:pPr>
      <w:rPr>
        <w:rFonts w:hint="default"/>
      </w:rPr>
    </w:lvl>
    <w:lvl w:ilvl="1" w:tplc="04020019" w:tentative="1">
      <w:start w:val="1"/>
      <w:numFmt w:val="lowerLetter"/>
      <w:lvlText w:val="%2."/>
      <w:lvlJc w:val="left"/>
      <w:pPr>
        <w:ind w:left="1307" w:hanging="360"/>
      </w:pPr>
    </w:lvl>
    <w:lvl w:ilvl="2" w:tplc="0402001B" w:tentative="1">
      <w:start w:val="1"/>
      <w:numFmt w:val="lowerRoman"/>
      <w:lvlText w:val="%3."/>
      <w:lvlJc w:val="right"/>
      <w:pPr>
        <w:ind w:left="2027" w:hanging="180"/>
      </w:pPr>
    </w:lvl>
    <w:lvl w:ilvl="3" w:tplc="0402000F" w:tentative="1">
      <w:start w:val="1"/>
      <w:numFmt w:val="decimal"/>
      <w:lvlText w:val="%4."/>
      <w:lvlJc w:val="left"/>
      <w:pPr>
        <w:ind w:left="2747" w:hanging="360"/>
      </w:pPr>
    </w:lvl>
    <w:lvl w:ilvl="4" w:tplc="04020019" w:tentative="1">
      <w:start w:val="1"/>
      <w:numFmt w:val="lowerLetter"/>
      <w:lvlText w:val="%5."/>
      <w:lvlJc w:val="left"/>
      <w:pPr>
        <w:ind w:left="3467" w:hanging="360"/>
      </w:pPr>
    </w:lvl>
    <w:lvl w:ilvl="5" w:tplc="0402001B" w:tentative="1">
      <w:start w:val="1"/>
      <w:numFmt w:val="lowerRoman"/>
      <w:lvlText w:val="%6."/>
      <w:lvlJc w:val="right"/>
      <w:pPr>
        <w:ind w:left="4187" w:hanging="180"/>
      </w:pPr>
    </w:lvl>
    <w:lvl w:ilvl="6" w:tplc="0402000F" w:tentative="1">
      <w:start w:val="1"/>
      <w:numFmt w:val="decimal"/>
      <w:lvlText w:val="%7."/>
      <w:lvlJc w:val="left"/>
      <w:pPr>
        <w:ind w:left="4907" w:hanging="360"/>
      </w:pPr>
    </w:lvl>
    <w:lvl w:ilvl="7" w:tplc="04020019" w:tentative="1">
      <w:start w:val="1"/>
      <w:numFmt w:val="lowerLetter"/>
      <w:lvlText w:val="%8."/>
      <w:lvlJc w:val="left"/>
      <w:pPr>
        <w:ind w:left="5627" w:hanging="360"/>
      </w:pPr>
    </w:lvl>
    <w:lvl w:ilvl="8" w:tplc="0402001B" w:tentative="1">
      <w:start w:val="1"/>
      <w:numFmt w:val="lowerRoman"/>
      <w:lvlText w:val="%9."/>
      <w:lvlJc w:val="right"/>
      <w:pPr>
        <w:ind w:left="6347" w:hanging="180"/>
      </w:pPr>
    </w:lvl>
  </w:abstractNum>
  <w:abstractNum w:abstractNumId="21">
    <w:nsid w:val="746D42DD"/>
    <w:multiLevelType w:val="hybridMultilevel"/>
    <w:tmpl w:val="83FE346E"/>
    <w:lvl w:ilvl="0" w:tplc="B0263B7C">
      <w:start w:val="1"/>
      <w:numFmt w:val="decimal"/>
      <w:lvlText w:val="%1."/>
      <w:lvlJc w:val="left"/>
      <w:pPr>
        <w:ind w:left="360" w:hanging="360"/>
      </w:pPr>
      <w:rPr>
        <w:rFonts w:hint="default"/>
      </w:rPr>
    </w:lvl>
    <w:lvl w:ilvl="1" w:tplc="04020019" w:tentative="1">
      <w:start w:val="1"/>
      <w:numFmt w:val="lowerLetter"/>
      <w:lvlText w:val="%2."/>
      <w:lvlJc w:val="left"/>
      <w:pPr>
        <w:ind w:left="720" w:hanging="360"/>
      </w:pPr>
    </w:lvl>
    <w:lvl w:ilvl="2" w:tplc="0402001B" w:tentative="1">
      <w:start w:val="1"/>
      <w:numFmt w:val="lowerRoman"/>
      <w:lvlText w:val="%3."/>
      <w:lvlJc w:val="right"/>
      <w:pPr>
        <w:ind w:left="1440" w:hanging="180"/>
      </w:pPr>
    </w:lvl>
    <w:lvl w:ilvl="3" w:tplc="0402000F" w:tentative="1">
      <w:start w:val="1"/>
      <w:numFmt w:val="decimal"/>
      <w:lvlText w:val="%4."/>
      <w:lvlJc w:val="left"/>
      <w:pPr>
        <w:ind w:left="2160" w:hanging="360"/>
      </w:pPr>
    </w:lvl>
    <w:lvl w:ilvl="4" w:tplc="04020019" w:tentative="1">
      <w:start w:val="1"/>
      <w:numFmt w:val="lowerLetter"/>
      <w:lvlText w:val="%5."/>
      <w:lvlJc w:val="left"/>
      <w:pPr>
        <w:ind w:left="2880" w:hanging="360"/>
      </w:pPr>
    </w:lvl>
    <w:lvl w:ilvl="5" w:tplc="0402001B" w:tentative="1">
      <w:start w:val="1"/>
      <w:numFmt w:val="lowerRoman"/>
      <w:lvlText w:val="%6."/>
      <w:lvlJc w:val="right"/>
      <w:pPr>
        <w:ind w:left="3600" w:hanging="180"/>
      </w:pPr>
    </w:lvl>
    <w:lvl w:ilvl="6" w:tplc="0402000F" w:tentative="1">
      <w:start w:val="1"/>
      <w:numFmt w:val="decimal"/>
      <w:lvlText w:val="%7."/>
      <w:lvlJc w:val="left"/>
      <w:pPr>
        <w:ind w:left="4320" w:hanging="360"/>
      </w:pPr>
    </w:lvl>
    <w:lvl w:ilvl="7" w:tplc="04020019" w:tentative="1">
      <w:start w:val="1"/>
      <w:numFmt w:val="lowerLetter"/>
      <w:lvlText w:val="%8."/>
      <w:lvlJc w:val="left"/>
      <w:pPr>
        <w:ind w:left="5040" w:hanging="360"/>
      </w:pPr>
    </w:lvl>
    <w:lvl w:ilvl="8" w:tplc="0402001B" w:tentative="1">
      <w:start w:val="1"/>
      <w:numFmt w:val="lowerRoman"/>
      <w:lvlText w:val="%9."/>
      <w:lvlJc w:val="right"/>
      <w:pPr>
        <w:ind w:left="5760" w:hanging="180"/>
      </w:pPr>
    </w:lvl>
  </w:abstractNum>
  <w:abstractNum w:abstractNumId="22">
    <w:nsid w:val="74B222BD"/>
    <w:multiLevelType w:val="hybridMultilevel"/>
    <w:tmpl w:val="EF2C07D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772B7FF2"/>
    <w:multiLevelType w:val="hybridMultilevel"/>
    <w:tmpl w:val="FC2CEA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77413EB5"/>
    <w:multiLevelType w:val="hybridMultilevel"/>
    <w:tmpl w:val="88EEA54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7C5A56F0"/>
    <w:multiLevelType w:val="hybridMultilevel"/>
    <w:tmpl w:val="05FA9D56"/>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7D074796"/>
    <w:multiLevelType w:val="hybridMultilevel"/>
    <w:tmpl w:val="3826661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abstractNumId w:val="24"/>
  </w:num>
  <w:num w:numId="2">
    <w:abstractNumId w:val="14"/>
  </w:num>
  <w:num w:numId="3">
    <w:abstractNumId w:val="20"/>
  </w:num>
  <w:num w:numId="4">
    <w:abstractNumId w:val="9"/>
  </w:num>
  <w:num w:numId="5">
    <w:abstractNumId w:val="11"/>
  </w:num>
  <w:num w:numId="6">
    <w:abstractNumId w:val="12"/>
  </w:num>
  <w:num w:numId="7">
    <w:abstractNumId w:val="25"/>
  </w:num>
  <w:num w:numId="8">
    <w:abstractNumId w:val="19"/>
  </w:num>
  <w:num w:numId="9">
    <w:abstractNumId w:val="0"/>
  </w:num>
  <w:num w:numId="10">
    <w:abstractNumId w:val="26"/>
  </w:num>
  <w:num w:numId="11">
    <w:abstractNumId w:val="7"/>
  </w:num>
  <w:num w:numId="12">
    <w:abstractNumId w:val="3"/>
  </w:num>
  <w:num w:numId="13">
    <w:abstractNumId w:val="23"/>
  </w:num>
  <w:num w:numId="14">
    <w:abstractNumId w:val="15"/>
  </w:num>
  <w:num w:numId="15">
    <w:abstractNumId w:val="2"/>
  </w:num>
  <w:num w:numId="16">
    <w:abstractNumId w:val="17"/>
  </w:num>
  <w:num w:numId="17">
    <w:abstractNumId w:val="6"/>
  </w:num>
  <w:num w:numId="18">
    <w:abstractNumId w:val="16"/>
  </w:num>
  <w:num w:numId="19">
    <w:abstractNumId w:val="5"/>
  </w:num>
  <w:num w:numId="20">
    <w:abstractNumId w:val="8"/>
  </w:num>
  <w:num w:numId="21">
    <w:abstractNumId w:val="18"/>
  </w:num>
  <w:num w:numId="22">
    <w:abstractNumId w:val="10"/>
  </w:num>
  <w:num w:numId="23">
    <w:abstractNumId w:val="13"/>
  </w:num>
  <w:num w:numId="24">
    <w:abstractNumId w:val="1"/>
  </w:num>
  <w:num w:numId="25">
    <w:abstractNumId w:val="22"/>
  </w:num>
  <w:num w:numId="26">
    <w:abstractNumId w:val="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D32"/>
    <w:rsid w:val="000021CF"/>
    <w:rsid w:val="0008303D"/>
    <w:rsid w:val="00083819"/>
    <w:rsid w:val="000D2300"/>
    <w:rsid w:val="00105D88"/>
    <w:rsid w:val="0011085F"/>
    <w:rsid w:val="001212F3"/>
    <w:rsid w:val="00155E1A"/>
    <w:rsid w:val="00173424"/>
    <w:rsid w:val="001B6CDF"/>
    <w:rsid w:val="001E0DF3"/>
    <w:rsid w:val="001E7329"/>
    <w:rsid w:val="001E7563"/>
    <w:rsid w:val="001F5CFB"/>
    <w:rsid w:val="00220D32"/>
    <w:rsid w:val="002339E6"/>
    <w:rsid w:val="0023503A"/>
    <w:rsid w:val="00247691"/>
    <w:rsid w:val="00273019"/>
    <w:rsid w:val="002875FF"/>
    <w:rsid w:val="00292638"/>
    <w:rsid w:val="002A34D0"/>
    <w:rsid w:val="002B6420"/>
    <w:rsid w:val="002D0851"/>
    <w:rsid w:val="002D72C4"/>
    <w:rsid w:val="002E501A"/>
    <w:rsid w:val="00372493"/>
    <w:rsid w:val="003D48D1"/>
    <w:rsid w:val="00423B8D"/>
    <w:rsid w:val="00471DA3"/>
    <w:rsid w:val="004C162D"/>
    <w:rsid w:val="004E15E6"/>
    <w:rsid w:val="004E2C9B"/>
    <w:rsid w:val="004E341C"/>
    <w:rsid w:val="004F6788"/>
    <w:rsid w:val="005377C8"/>
    <w:rsid w:val="00560A30"/>
    <w:rsid w:val="00560D90"/>
    <w:rsid w:val="00586901"/>
    <w:rsid w:val="005A64FF"/>
    <w:rsid w:val="005C32A7"/>
    <w:rsid w:val="005F3919"/>
    <w:rsid w:val="0061411D"/>
    <w:rsid w:val="00617E85"/>
    <w:rsid w:val="00673D8F"/>
    <w:rsid w:val="00693FE2"/>
    <w:rsid w:val="00734482"/>
    <w:rsid w:val="00762E40"/>
    <w:rsid w:val="00785EFD"/>
    <w:rsid w:val="007B156A"/>
    <w:rsid w:val="00822F8E"/>
    <w:rsid w:val="00834A19"/>
    <w:rsid w:val="008B13A5"/>
    <w:rsid w:val="008C6748"/>
    <w:rsid w:val="008E1588"/>
    <w:rsid w:val="008F1A64"/>
    <w:rsid w:val="008F2D8C"/>
    <w:rsid w:val="00924DDA"/>
    <w:rsid w:val="00943F9E"/>
    <w:rsid w:val="00960972"/>
    <w:rsid w:val="0098136F"/>
    <w:rsid w:val="009B0294"/>
    <w:rsid w:val="009B5B26"/>
    <w:rsid w:val="009C3446"/>
    <w:rsid w:val="00A26EFC"/>
    <w:rsid w:val="00A443AB"/>
    <w:rsid w:val="00A70E05"/>
    <w:rsid w:val="00AB4C69"/>
    <w:rsid w:val="00AD28A8"/>
    <w:rsid w:val="00B40F44"/>
    <w:rsid w:val="00B523C7"/>
    <w:rsid w:val="00BC2522"/>
    <w:rsid w:val="00C00923"/>
    <w:rsid w:val="00C03357"/>
    <w:rsid w:val="00C60552"/>
    <w:rsid w:val="00C67744"/>
    <w:rsid w:val="00C92F42"/>
    <w:rsid w:val="00CA19ED"/>
    <w:rsid w:val="00CD782F"/>
    <w:rsid w:val="00D34D52"/>
    <w:rsid w:val="00D40725"/>
    <w:rsid w:val="00D419AE"/>
    <w:rsid w:val="00D43E1C"/>
    <w:rsid w:val="00D63F5A"/>
    <w:rsid w:val="00DB7376"/>
    <w:rsid w:val="00E063C0"/>
    <w:rsid w:val="00E55B55"/>
    <w:rsid w:val="00E83308"/>
    <w:rsid w:val="00E9367C"/>
    <w:rsid w:val="00E9570C"/>
    <w:rsid w:val="00F04313"/>
    <w:rsid w:val="00FB0A40"/>
    <w:rsid w:val="00FD0DFC"/>
    <w:rsid w:val="00FD27C9"/>
    <w:rsid w:val="00FD5D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D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D32"/>
    <w:pPr>
      <w:tabs>
        <w:tab w:val="center" w:pos="4536"/>
        <w:tab w:val="right" w:pos="9072"/>
      </w:tabs>
      <w:spacing w:after="0" w:line="240" w:lineRule="auto"/>
    </w:pPr>
  </w:style>
  <w:style w:type="character" w:customStyle="1" w:styleId="a4">
    <w:name w:val="Горен колонтитул Знак"/>
    <w:basedOn w:val="a0"/>
    <w:link w:val="a3"/>
    <w:uiPriority w:val="99"/>
    <w:rsid w:val="00220D32"/>
  </w:style>
  <w:style w:type="paragraph" w:styleId="a5">
    <w:name w:val="footer"/>
    <w:basedOn w:val="a"/>
    <w:link w:val="a6"/>
    <w:uiPriority w:val="99"/>
    <w:unhideWhenUsed/>
    <w:rsid w:val="00220D32"/>
    <w:pPr>
      <w:tabs>
        <w:tab w:val="center" w:pos="4536"/>
        <w:tab w:val="right" w:pos="9072"/>
      </w:tabs>
      <w:spacing w:after="0" w:line="240" w:lineRule="auto"/>
    </w:pPr>
  </w:style>
  <w:style w:type="character" w:customStyle="1" w:styleId="a6">
    <w:name w:val="Долен колонтитул Знак"/>
    <w:basedOn w:val="a0"/>
    <w:link w:val="a5"/>
    <w:uiPriority w:val="99"/>
    <w:rsid w:val="00220D32"/>
  </w:style>
  <w:style w:type="paragraph" w:styleId="a7">
    <w:name w:val="Balloon Text"/>
    <w:basedOn w:val="a"/>
    <w:link w:val="a8"/>
    <w:uiPriority w:val="99"/>
    <w:semiHidden/>
    <w:unhideWhenUsed/>
    <w:rsid w:val="00220D32"/>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220D32"/>
    <w:rPr>
      <w:rFonts w:ascii="Tahoma" w:hAnsi="Tahoma" w:cs="Tahoma"/>
      <w:sz w:val="16"/>
      <w:szCs w:val="16"/>
    </w:rPr>
  </w:style>
  <w:style w:type="table" w:styleId="a9">
    <w:name w:val="Table Grid"/>
    <w:basedOn w:val="a1"/>
    <w:uiPriority w:val="59"/>
    <w:rsid w:val="00A26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Мрежа в таблица4"/>
    <w:basedOn w:val="a1"/>
    <w:next w:val="a9"/>
    <w:uiPriority w:val="59"/>
    <w:rsid w:val="00A26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83819"/>
    <w:pPr>
      <w:autoSpaceDE w:val="0"/>
      <w:autoSpaceDN w:val="0"/>
      <w:adjustRightInd w:val="0"/>
      <w:spacing w:after="0" w:line="240" w:lineRule="auto"/>
    </w:pPr>
    <w:rPr>
      <w:rFonts w:ascii="Times New Roman" w:hAnsi="Times New Roman" w:cs="Times New Roman"/>
      <w:color w:val="000000"/>
      <w:sz w:val="24"/>
      <w:szCs w:val="24"/>
    </w:rPr>
  </w:style>
  <w:style w:type="table" w:styleId="3-1">
    <w:name w:val="Medium Grid 3 Accent 1"/>
    <w:basedOn w:val="a1"/>
    <w:uiPriority w:val="69"/>
    <w:rsid w:val="001B6CD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aa">
    <w:name w:val="Hyperlink"/>
    <w:basedOn w:val="a0"/>
    <w:uiPriority w:val="99"/>
    <w:unhideWhenUsed/>
    <w:rsid w:val="00C03357"/>
    <w:rPr>
      <w:color w:val="0000FF" w:themeColor="hyperlink"/>
      <w:u w:val="single"/>
    </w:rPr>
  </w:style>
  <w:style w:type="paragraph" w:styleId="ab">
    <w:name w:val="footnote text"/>
    <w:aliases w:val="Podrozdział,stile 1,Footnote1,Footnote2,Footnote3,Footnote4,Footnote5,Footnote6,Footnote7,Footnote8,Footnote9,Footnote10,Footnote11,Footnote21,Footnote31,Footnote41,Footnote51,Footnote61,Footnote71,Footnote81,Footnote91,single spa"/>
    <w:basedOn w:val="a"/>
    <w:link w:val="ac"/>
    <w:uiPriority w:val="99"/>
    <w:unhideWhenUsed/>
    <w:rsid w:val="00734482"/>
    <w:pPr>
      <w:spacing w:after="0" w:line="240" w:lineRule="auto"/>
    </w:pPr>
    <w:rPr>
      <w:rFonts w:ascii="Calibri" w:eastAsia="Calibri" w:hAnsi="Calibri" w:cs="Times New Roman"/>
      <w:sz w:val="20"/>
      <w:szCs w:val="20"/>
    </w:rPr>
  </w:style>
  <w:style w:type="character" w:customStyle="1" w:styleId="ac">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basedOn w:val="a0"/>
    <w:link w:val="ab"/>
    <w:uiPriority w:val="99"/>
    <w:rsid w:val="00734482"/>
    <w:rPr>
      <w:rFonts w:ascii="Calibri" w:eastAsia="Calibri" w:hAnsi="Calibri" w:cs="Times New Roman"/>
      <w:sz w:val="20"/>
      <w:szCs w:val="20"/>
    </w:rPr>
  </w:style>
  <w:style w:type="character" w:styleId="ad">
    <w:name w:val="footnote reference"/>
    <w:aliases w:val="Footnote symbol,Appel note de bas de p,SUPERS,Nota,(NECG) Footnote Reference,Voetnootverwijzing,Footnote Reference Superscript,BVI fnr,Lábjegyzet-hivatkozás,L?bjegyzet-hivatkoz?s,Char1 Char Char Char Char,ftref,Fussnot"/>
    <w:unhideWhenUsed/>
    <w:rsid w:val="00734482"/>
    <w:rPr>
      <w:vertAlign w:val="superscript"/>
    </w:rPr>
  </w:style>
  <w:style w:type="paragraph" w:styleId="ae">
    <w:name w:val="List Paragraph"/>
    <w:aliases w:val="ПАРАГРАФ,List1,List Paragraph11,List Paragraph111"/>
    <w:basedOn w:val="a"/>
    <w:link w:val="af"/>
    <w:uiPriority w:val="34"/>
    <w:qFormat/>
    <w:rsid w:val="00423B8D"/>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af">
    <w:name w:val="Списък на абзаци Знак"/>
    <w:aliases w:val="ПАРАГРАФ Знак,List1 Знак,List Paragraph11 Знак,List Paragraph111 Знак"/>
    <w:link w:val="ae"/>
    <w:uiPriority w:val="99"/>
    <w:qFormat/>
    <w:locked/>
    <w:rsid w:val="00423B8D"/>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D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D32"/>
    <w:pPr>
      <w:tabs>
        <w:tab w:val="center" w:pos="4536"/>
        <w:tab w:val="right" w:pos="9072"/>
      </w:tabs>
      <w:spacing w:after="0" w:line="240" w:lineRule="auto"/>
    </w:pPr>
  </w:style>
  <w:style w:type="character" w:customStyle="1" w:styleId="a4">
    <w:name w:val="Горен колонтитул Знак"/>
    <w:basedOn w:val="a0"/>
    <w:link w:val="a3"/>
    <w:uiPriority w:val="99"/>
    <w:rsid w:val="00220D32"/>
  </w:style>
  <w:style w:type="paragraph" w:styleId="a5">
    <w:name w:val="footer"/>
    <w:basedOn w:val="a"/>
    <w:link w:val="a6"/>
    <w:uiPriority w:val="99"/>
    <w:unhideWhenUsed/>
    <w:rsid w:val="00220D32"/>
    <w:pPr>
      <w:tabs>
        <w:tab w:val="center" w:pos="4536"/>
        <w:tab w:val="right" w:pos="9072"/>
      </w:tabs>
      <w:spacing w:after="0" w:line="240" w:lineRule="auto"/>
    </w:pPr>
  </w:style>
  <w:style w:type="character" w:customStyle="1" w:styleId="a6">
    <w:name w:val="Долен колонтитул Знак"/>
    <w:basedOn w:val="a0"/>
    <w:link w:val="a5"/>
    <w:uiPriority w:val="99"/>
    <w:rsid w:val="00220D32"/>
  </w:style>
  <w:style w:type="paragraph" w:styleId="a7">
    <w:name w:val="Balloon Text"/>
    <w:basedOn w:val="a"/>
    <w:link w:val="a8"/>
    <w:uiPriority w:val="99"/>
    <w:semiHidden/>
    <w:unhideWhenUsed/>
    <w:rsid w:val="00220D32"/>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220D32"/>
    <w:rPr>
      <w:rFonts w:ascii="Tahoma" w:hAnsi="Tahoma" w:cs="Tahoma"/>
      <w:sz w:val="16"/>
      <w:szCs w:val="16"/>
    </w:rPr>
  </w:style>
  <w:style w:type="table" w:styleId="a9">
    <w:name w:val="Table Grid"/>
    <w:basedOn w:val="a1"/>
    <w:uiPriority w:val="59"/>
    <w:rsid w:val="00A26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Мрежа в таблица4"/>
    <w:basedOn w:val="a1"/>
    <w:next w:val="a9"/>
    <w:uiPriority w:val="59"/>
    <w:rsid w:val="00A26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83819"/>
    <w:pPr>
      <w:autoSpaceDE w:val="0"/>
      <w:autoSpaceDN w:val="0"/>
      <w:adjustRightInd w:val="0"/>
      <w:spacing w:after="0" w:line="240" w:lineRule="auto"/>
    </w:pPr>
    <w:rPr>
      <w:rFonts w:ascii="Times New Roman" w:hAnsi="Times New Roman" w:cs="Times New Roman"/>
      <w:color w:val="000000"/>
      <w:sz w:val="24"/>
      <w:szCs w:val="24"/>
    </w:rPr>
  </w:style>
  <w:style w:type="table" w:styleId="3-1">
    <w:name w:val="Medium Grid 3 Accent 1"/>
    <w:basedOn w:val="a1"/>
    <w:uiPriority w:val="69"/>
    <w:rsid w:val="001B6CD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aa">
    <w:name w:val="Hyperlink"/>
    <w:basedOn w:val="a0"/>
    <w:uiPriority w:val="99"/>
    <w:unhideWhenUsed/>
    <w:rsid w:val="00C03357"/>
    <w:rPr>
      <w:color w:val="0000FF" w:themeColor="hyperlink"/>
      <w:u w:val="single"/>
    </w:rPr>
  </w:style>
  <w:style w:type="paragraph" w:styleId="ab">
    <w:name w:val="footnote text"/>
    <w:aliases w:val="Podrozdział,stile 1,Footnote1,Footnote2,Footnote3,Footnote4,Footnote5,Footnote6,Footnote7,Footnote8,Footnote9,Footnote10,Footnote11,Footnote21,Footnote31,Footnote41,Footnote51,Footnote61,Footnote71,Footnote81,Footnote91,single spa"/>
    <w:basedOn w:val="a"/>
    <w:link w:val="ac"/>
    <w:uiPriority w:val="99"/>
    <w:unhideWhenUsed/>
    <w:rsid w:val="00734482"/>
    <w:pPr>
      <w:spacing w:after="0" w:line="240" w:lineRule="auto"/>
    </w:pPr>
    <w:rPr>
      <w:rFonts w:ascii="Calibri" w:eastAsia="Calibri" w:hAnsi="Calibri" w:cs="Times New Roman"/>
      <w:sz w:val="20"/>
      <w:szCs w:val="20"/>
    </w:rPr>
  </w:style>
  <w:style w:type="character" w:customStyle="1" w:styleId="ac">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basedOn w:val="a0"/>
    <w:link w:val="ab"/>
    <w:uiPriority w:val="99"/>
    <w:rsid w:val="00734482"/>
    <w:rPr>
      <w:rFonts w:ascii="Calibri" w:eastAsia="Calibri" w:hAnsi="Calibri" w:cs="Times New Roman"/>
      <w:sz w:val="20"/>
      <w:szCs w:val="20"/>
    </w:rPr>
  </w:style>
  <w:style w:type="character" w:styleId="ad">
    <w:name w:val="footnote reference"/>
    <w:aliases w:val="Footnote symbol,Appel note de bas de p,SUPERS,Nota,(NECG) Footnote Reference,Voetnootverwijzing,Footnote Reference Superscript,BVI fnr,Lábjegyzet-hivatkozás,L?bjegyzet-hivatkoz?s,Char1 Char Char Char Char,ftref,Fussnot"/>
    <w:unhideWhenUsed/>
    <w:rsid w:val="00734482"/>
    <w:rPr>
      <w:vertAlign w:val="superscript"/>
    </w:rPr>
  </w:style>
  <w:style w:type="paragraph" w:styleId="ae">
    <w:name w:val="List Paragraph"/>
    <w:aliases w:val="ПАРАГРАФ,List1,List Paragraph11,List Paragraph111"/>
    <w:basedOn w:val="a"/>
    <w:link w:val="af"/>
    <w:uiPriority w:val="34"/>
    <w:qFormat/>
    <w:rsid w:val="00423B8D"/>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af">
    <w:name w:val="Списък на абзаци Знак"/>
    <w:aliases w:val="ПАРАГРАФ Знак,List1 Знак,List Paragraph11 Знак,List Paragraph111 Знак"/>
    <w:link w:val="ae"/>
    <w:uiPriority w:val="99"/>
    <w:qFormat/>
    <w:locked/>
    <w:rsid w:val="00423B8D"/>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430591">
      <w:bodyDiv w:val="1"/>
      <w:marLeft w:val="0"/>
      <w:marRight w:val="0"/>
      <w:marTop w:val="0"/>
      <w:marBottom w:val="0"/>
      <w:divBdr>
        <w:top w:val="none" w:sz="0" w:space="0" w:color="auto"/>
        <w:left w:val="none" w:sz="0" w:space="0" w:color="auto"/>
        <w:bottom w:val="none" w:sz="0" w:space="0" w:color="auto"/>
        <w:right w:val="none" w:sz="0" w:space="0" w:color="auto"/>
      </w:divBdr>
      <w:divsChild>
        <w:div w:id="1408915341">
          <w:marLeft w:val="0"/>
          <w:marRight w:val="0"/>
          <w:marTop w:val="0"/>
          <w:marBottom w:val="0"/>
          <w:divBdr>
            <w:top w:val="none" w:sz="0" w:space="0" w:color="auto"/>
            <w:left w:val="none" w:sz="0" w:space="0" w:color="auto"/>
            <w:bottom w:val="none" w:sz="0" w:space="0" w:color="auto"/>
            <w:right w:val="none" w:sz="0" w:space="0" w:color="auto"/>
          </w:divBdr>
        </w:div>
        <w:div w:id="1291353863">
          <w:marLeft w:val="0"/>
          <w:marRight w:val="0"/>
          <w:marTop w:val="0"/>
          <w:marBottom w:val="0"/>
          <w:divBdr>
            <w:top w:val="none" w:sz="0" w:space="0" w:color="auto"/>
            <w:left w:val="none" w:sz="0" w:space="0" w:color="auto"/>
            <w:bottom w:val="none" w:sz="0" w:space="0" w:color="auto"/>
            <w:right w:val="none" w:sz="0" w:space="0" w:color="auto"/>
          </w:divBdr>
        </w:div>
        <w:div w:id="1295871266">
          <w:marLeft w:val="0"/>
          <w:marRight w:val="0"/>
          <w:marTop w:val="0"/>
          <w:marBottom w:val="0"/>
          <w:divBdr>
            <w:top w:val="none" w:sz="0" w:space="0" w:color="auto"/>
            <w:left w:val="none" w:sz="0" w:space="0" w:color="auto"/>
            <w:bottom w:val="none" w:sz="0" w:space="0" w:color="auto"/>
            <w:right w:val="none" w:sz="0" w:space="0" w:color="auto"/>
          </w:divBdr>
        </w:div>
        <w:div w:id="1351297882">
          <w:marLeft w:val="0"/>
          <w:marRight w:val="0"/>
          <w:marTop w:val="0"/>
          <w:marBottom w:val="0"/>
          <w:divBdr>
            <w:top w:val="none" w:sz="0" w:space="0" w:color="auto"/>
            <w:left w:val="none" w:sz="0" w:space="0" w:color="auto"/>
            <w:bottom w:val="none" w:sz="0" w:space="0" w:color="auto"/>
            <w:right w:val="none" w:sz="0" w:space="0" w:color="auto"/>
          </w:divBdr>
        </w:div>
        <w:div w:id="1054892007">
          <w:marLeft w:val="0"/>
          <w:marRight w:val="0"/>
          <w:marTop w:val="0"/>
          <w:marBottom w:val="0"/>
          <w:divBdr>
            <w:top w:val="none" w:sz="0" w:space="0" w:color="auto"/>
            <w:left w:val="none" w:sz="0" w:space="0" w:color="auto"/>
            <w:bottom w:val="none" w:sz="0" w:space="0" w:color="auto"/>
            <w:right w:val="none" w:sz="0" w:space="0" w:color="auto"/>
          </w:divBdr>
        </w:div>
        <w:div w:id="1421489838">
          <w:marLeft w:val="0"/>
          <w:marRight w:val="0"/>
          <w:marTop w:val="0"/>
          <w:marBottom w:val="0"/>
          <w:divBdr>
            <w:top w:val="none" w:sz="0" w:space="0" w:color="auto"/>
            <w:left w:val="none" w:sz="0" w:space="0" w:color="auto"/>
            <w:bottom w:val="none" w:sz="0" w:space="0" w:color="auto"/>
            <w:right w:val="none" w:sz="0" w:space="0" w:color="auto"/>
          </w:divBdr>
        </w:div>
        <w:div w:id="1509441541">
          <w:marLeft w:val="0"/>
          <w:marRight w:val="0"/>
          <w:marTop w:val="0"/>
          <w:marBottom w:val="0"/>
          <w:divBdr>
            <w:top w:val="none" w:sz="0" w:space="0" w:color="auto"/>
            <w:left w:val="none" w:sz="0" w:space="0" w:color="auto"/>
            <w:bottom w:val="none" w:sz="0" w:space="0" w:color="auto"/>
            <w:right w:val="none" w:sz="0" w:space="0" w:color="auto"/>
          </w:divBdr>
        </w:div>
        <w:div w:id="300380200">
          <w:marLeft w:val="0"/>
          <w:marRight w:val="0"/>
          <w:marTop w:val="0"/>
          <w:marBottom w:val="0"/>
          <w:divBdr>
            <w:top w:val="none" w:sz="0" w:space="0" w:color="auto"/>
            <w:left w:val="none" w:sz="0" w:space="0" w:color="auto"/>
            <w:bottom w:val="none" w:sz="0" w:space="0" w:color="auto"/>
            <w:right w:val="none" w:sz="0" w:space="0" w:color="auto"/>
          </w:divBdr>
        </w:div>
        <w:div w:id="1516840046">
          <w:marLeft w:val="0"/>
          <w:marRight w:val="0"/>
          <w:marTop w:val="0"/>
          <w:marBottom w:val="0"/>
          <w:divBdr>
            <w:top w:val="none" w:sz="0" w:space="0" w:color="auto"/>
            <w:left w:val="none" w:sz="0" w:space="0" w:color="auto"/>
            <w:bottom w:val="none" w:sz="0" w:space="0" w:color="auto"/>
            <w:right w:val="none" w:sz="0" w:space="0" w:color="auto"/>
          </w:divBdr>
        </w:div>
        <w:div w:id="512302422">
          <w:marLeft w:val="0"/>
          <w:marRight w:val="0"/>
          <w:marTop w:val="0"/>
          <w:marBottom w:val="0"/>
          <w:divBdr>
            <w:top w:val="none" w:sz="0" w:space="0" w:color="auto"/>
            <w:left w:val="none" w:sz="0" w:space="0" w:color="auto"/>
            <w:bottom w:val="none" w:sz="0" w:space="0" w:color="auto"/>
            <w:right w:val="none" w:sz="0" w:space="0" w:color="auto"/>
          </w:divBdr>
        </w:div>
        <w:div w:id="214968779">
          <w:marLeft w:val="0"/>
          <w:marRight w:val="0"/>
          <w:marTop w:val="0"/>
          <w:marBottom w:val="0"/>
          <w:divBdr>
            <w:top w:val="none" w:sz="0" w:space="0" w:color="auto"/>
            <w:left w:val="none" w:sz="0" w:space="0" w:color="auto"/>
            <w:bottom w:val="none" w:sz="0" w:space="0" w:color="auto"/>
            <w:right w:val="none" w:sz="0" w:space="0" w:color="auto"/>
          </w:divBdr>
        </w:div>
        <w:div w:id="1701316863">
          <w:marLeft w:val="0"/>
          <w:marRight w:val="0"/>
          <w:marTop w:val="0"/>
          <w:marBottom w:val="0"/>
          <w:divBdr>
            <w:top w:val="none" w:sz="0" w:space="0" w:color="auto"/>
            <w:left w:val="none" w:sz="0" w:space="0" w:color="auto"/>
            <w:bottom w:val="none" w:sz="0" w:space="0" w:color="auto"/>
            <w:right w:val="none" w:sz="0" w:space="0" w:color="auto"/>
          </w:divBdr>
        </w:div>
        <w:div w:id="777482121">
          <w:marLeft w:val="0"/>
          <w:marRight w:val="0"/>
          <w:marTop w:val="0"/>
          <w:marBottom w:val="0"/>
          <w:divBdr>
            <w:top w:val="none" w:sz="0" w:space="0" w:color="auto"/>
            <w:left w:val="none" w:sz="0" w:space="0" w:color="auto"/>
            <w:bottom w:val="none" w:sz="0" w:space="0" w:color="auto"/>
            <w:right w:val="none" w:sz="0" w:space="0" w:color="auto"/>
          </w:divBdr>
        </w:div>
        <w:div w:id="192765150">
          <w:marLeft w:val="0"/>
          <w:marRight w:val="0"/>
          <w:marTop w:val="0"/>
          <w:marBottom w:val="0"/>
          <w:divBdr>
            <w:top w:val="none" w:sz="0" w:space="0" w:color="auto"/>
            <w:left w:val="none" w:sz="0" w:space="0" w:color="auto"/>
            <w:bottom w:val="none" w:sz="0" w:space="0" w:color="auto"/>
            <w:right w:val="none" w:sz="0" w:space="0" w:color="auto"/>
          </w:divBdr>
        </w:div>
        <w:div w:id="1146822752">
          <w:marLeft w:val="0"/>
          <w:marRight w:val="0"/>
          <w:marTop w:val="0"/>
          <w:marBottom w:val="0"/>
          <w:divBdr>
            <w:top w:val="none" w:sz="0" w:space="0" w:color="auto"/>
            <w:left w:val="none" w:sz="0" w:space="0" w:color="auto"/>
            <w:bottom w:val="none" w:sz="0" w:space="0" w:color="auto"/>
            <w:right w:val="none" w:sz="0" w:space="0" w:color="auto"/>
          </w:divBdr>
        </w:div>
        <w:div w:id="358897506">
          <w:marLeft w:val="0"/>
          <w:marRight w:val="0"/>
          <w:marTop w:val="0"/>
          <w:marBottom w:val="0"/>
          <w:divBdr>
            <w:top w:val="none" w:sz="0" w:space="0" w:color="auto"/>
            <w:left w:val="none" w:sz="0" w:space="0" w:color="auto"/>
            <w:bottom w:val="none" w:sz="0" w:space="0" w:color="auto"/>
            <w:right w:val="none" w:sz="0" w:space="0" w:color="auto"/>
          </w:divBdr>
        </w:div>
        <w:div w:id="2118985133">
          <w:marLeft w:val="0"/>
          <w:marRight w:val="0"/>
          <w:marTop w:val="0"/>
          <w:marBottom w:val="0"/>
          <w:divBdr>
            <w:top w:val="none" w:sz="0" w:space="0" w:color="auto"/>
            <w:left w:val="none" w:sz="0" w:space="0" w:color="auto"/>
            <w:bottom w:val="none" w:sz="0" w:space="0" w:color="auto"/>
            <w:right w:val="none" w:sz="0" w:space="0" w:color="auto"/>
          </w:divBdr>
        </w:div>
        <w:div w:id="1911572912">
          <w:marLeft w:val="0"/>
          <w:marRight w:val="0"/>
          <w:marTop w:val="0"/>
          <w:marBottom w:val="0"/>
          <w:divBdr>
            <w:top w:val="none" w:sz="0" w:space="0" w:color="auto"/>
            <w:left w:val="none" w:sz="0" w:space="0" w:color="auto"/>
            <w:bottom w:val="none" w:sz="0" w:space="0" w:color="auto"/>
            <w:right w:val="none" w:sz="0" w:space="0" w:color="auto"/>
          </w:divBdr>
        </w:div>
        <w:div w:id="2100057230">
          <w:marLeft w:val="0"/>
          <w:marRight w:val="0"/>
          <w:marTop w:val="0"/>
          <w:marBottom w:val="0"/>
          <w:divBdr>
            <w:top w:val="none" w:sz="0" w:space="0" w:color="auto"/>
            <w:left w:val="none" w:sz="0" w:space="0" w:color="auto"/>
            <w:bottom w:val="none" w:sz="0" w:space="0" w:color="auto"/>
            <w:right w:val="none" w:sz="0" w:space="0" w:color="auto"/>
          </w:divBdr>
        </w:div>
        <w:div w:id="1569150857">
          <w:marLeft w:val="0"/>
          <w:marRight w:val="0"/>
          <w:marTop w:val="0"/>
          <w:marBottom w:val="0"/>
          <w:divBdr>
            <w:top w:val="none" w:sz="0" w:space="0" w:color="auto"/>
            <w:left w:val="none" w:sz="0" w:space="0" w:color="auto"/>
            <w:bottom w:val="none" w:sz="0" w:space="0" w:color="auto"/>
            <w:right w:val="none" w:sz="0" w:space="0" w:color="auto"/>
          </w:divBdr>
        </w:div>
        <w:div w:id="1098021448">
          <w:marLeft w:val="0"/>
          <w:marRight w:val="0"/>
          <w:marTop w:val="0"/>
          <w:marBottom w:val="0"/>
          <w:divBdr>
            <w:top w:val="none" w:sz="0" w:space="0" w:color="auto"/>
            <w:left w:val="none" w:sz="0" w:space="0" w:color="auto"/>
            <w:bottom w:val="none" w:sz="0" w:space="0" w:color="auto"/>
            <w:right w:val="none" w:sz="0" w:space="0" w:color="auto"/>
          </w:divBdr>
        </w:div>
        <w:div w:id="1326981875">
          <w:marLeft w:val="0"/>
          <w:marRight w:val="0"/>
          <w:marTop w:val="0"/>
          <w:marBottom w:val="0"/>
          <w:divBdr>
            <w:top w:val="none" w:sz="0" w:space="0" w:color="auto"/>
            <w:left w:val="none" w:sz="0" w:space="0" w:color="auto"/>
            <w:bottom w:val="none" w:sz="0" w:space="0" w:color="auto"/>
            <w:right w:val="none" w:sz="0" w:space="0" w:color="auto"/>
          </w:divBdr>
        </w:div>
        <w:div w:id="1563442385">
          <w:marLeft w:val="0"/>
          <w:marRight w:val="0"/>
          <w:marTop w:val="0"/>
          <w:marBottom w:val="0"/>
          <w:divBdr>
            <w:top w:val="none" w:sz="0" w:space="0" w:color="auto"/>
            <w:left w:val="none" w:sz="0" w:space="0" w:color="auto"/>
            <w:bottom w:val="none" w:sz="0" w:space="0" w:color="auto"/>
            <w:right w:val="none" w:sz="0" w:space="0" w:color="auto"/>
          </w:divBdr>
        </w:div>
        <w:div w:id="1157847218">
          <w:marLeft w:val="0"/>
          <w:marRight w:val="0"/>
          <w:marTop w:val="0"/>
          <w:marBottom w:val="0"/>
          <w:divBdr>
            <w:top w:val="none" w:sz="0" w:space="0" w:color="auto"/>
            <w:left w:val="none" w:sz="0" w:space="0" w:color="auto"/>
            <w:bottom w:val="none" w:sz="0" w:space="0" w:color="auto"/>
            <w:right w:val="none" w:sz="0" w:space="0" w:color="auto"/>
          </w:divBdr>
        </w:div>
        <w:div w:id="1459450608">
          <w:marLeft w:val="0"/>
          <w:marRight w:val="0"/>
          <w:marTop w:val="0"/>
          <w:marBottom w:val="0"/>
          <w:divBdr>
            <w:top w:val="none" w:sz="0" w:space="0" w:color="auto"/>
            <w:left w:val="none" w:sz="0" w:space="0" w:color="auto"/>
            <w:bottom w:val="none" w:sz="0" w:space="0" w:color="auto"/>
            <w:right w:val="none" w:sz="0" w:space="0" w:color="auto"/>
          </w:divBdr>
        </w:div>
        <w:div w:id="813072">
          <w:marLeft w:val="0"/>
          <w:marRight w:val="0"/>
          <w:marTop w:val="0"/>
          <w:marBottom w:val="0"/>
          <w:divBdr>
            <w:top w:val="none" w:sz="0" w:space="0" w:color="auto"/>
            <w:left w:val="none" w:sz="0" w:space="0" w:color="auto"/>
            <w:bottom w:val="none" w:sz="0" w:space="0" w:color="auto"/>
            <w:right w:val="none" w:sz="0" w:space="0" w:color="auto"/>
          </w:divBdr>
        </w:div>
        <w:div w:id="1616908371">
          <w:marLeft w:val="0"/>
          <w:marRight w:val="0"/>
          <w:marTop w:val="0"/>
          <w:marBottom w:val="0"/>
          <w:divBdr>
            <w:top w:val="none" w:sz="0" w:space="0" w:color="auto"/>
            <w:left w:val="none" w:sz="0" w:space="0" w:color="auto"/>
            <w:bottom w:val="none" w:sz="0" w:space="0" w:color="auto"/>
            <w:right w:val="none" w:sz="0" w:space="0" w:color="auto"/>
          </w:divBdr>
        </w:div>
        <w:div w:id="1052538783">
          <w:marLeft w:val="0"/>
          <w:marRight w:val="0"/>
          <w:marTop w:val="0"/>
          <w:marBottom w:val="0"/>
          <w:divBdr>
            <w:top w:val="none" w:sz="0" w:space="0" w:color="auto"/>
            <w:left w:val="none" w:sz="0" w:space="0" w:color="auto"/>
            <w:bottom w:val="none" w:sz="0" w:space="0" w:color="auto"/>
            <w:right w:val="none" w:sz="0" w:space="0" w:color="auto"/>
          </w:divBdr>
        </w:div>
        <w:div w:id="952324367">
          <w:marLeft w:val="0"/>
          <w:marRight w:val="0"/>
          <w:marTop w:val="0"/>
          <w:marBottom w:val="0"/>
          <w:divBdr>
            <w:top w:val="none" w:sz="0" w:space="0" w:color="auto"/>
            <w:left w:val="none" w:sz="0" w:space="0" w:color="auto"/>
            <w:bottom w:val="none" w:sz="0" w:space="0" w:color="auto"/>
            <w:right w:val="none" w:sz="0" w:space="0" w:color="auto"/>
          </w:divBdr>
        </w:div>
        <w:div w:id="1155493687">
          <w:marLeft w:val="0"/>
          <w:marRight w:val="0"/>
          <w:marTop w:val="0"/>
          <w:marBottom w:val="0"/>
          <w:divBdr>
            <w:top w:val="none" w:sz="0" w:space="0" w:color="auto"/>
            <w:left w:val="none" w:sz="0" w:space="0" w:color="auto"/>
            <w:bottom w:val="none" w:sz="0" w:space="0" w:color="auto"/>
            <w:right w:val="none" w:sz="0" w:space="0" w:color="auto"/>
          </w:divBdr>
        </w:div>
        <w:div w:id="700974586">
          <w:marLeft w:val="0"/>
          <w:marRight w:val="0"/>
          <w:marTop w:val="0"/>
          <w:marBottom w:val="0"/>
          <w:divBdr>
            <w:top w:val="none" w:sz="0" w:space="0" w:color="auto"/>
            <w:left w:val="none" w:sz="0" w:space="0" w:color="auto"/>
            <w:bottom w:val="none" w:sz="0" w:space="0" w:color="auto"/>
            <w:right w:val="none" w:sz="0" w:space="0" w:color="auto"/>
          </w:divBdr>
        </w:div>
        <w:div w:id="1056512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elhovo.org/?page_id=2565" TargetMode="External"/><Relationship Id="rId13" Type="http://schemas.openxmlformats.org/officeDocument/2006/relationships/hyperlink" Target="https://eumis2020.government.b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umis2020.government.b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umis2020.government.b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gelhovo.org" TargetMode="External"/><Relationship Id="rId4" Type="http://schemas.openxmlformats.org/officeDocument/2006/relationships/settings" Target="settings.xml"/><Relationship Id="rId9" Type="http://schemas.openxmlformats.org/officeDocument/2006/relationships/hyperlink" Target="mailto:office@migelhovo.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1778</Words>
  <Characters>10136</Characters>
  <Application>Microsoft Office Word</Application>
  <DocSecurity>0</DocSecurity>
  <Lines>84</Lines>
  <Paragraphs>23</Paragraphs>
  <ScaleCrop>false</ScaleCrop>
  <HeadingPairs>
    <vt:vector size="2" baseType="variant">
      <vt:variant>
        <vt:lpstr>Заглавие</vt:lpstr>
      </vt:variant>
      <vt:variant>
        <vt:i4>1</vt:i4>
      </vt:variant>
    </vt:vector>
  </HeadingPairs>
  <TitlesOfParts>
    <vt:vector size="1" baseType="lpstr">
      <vt:lpstr/>
    </vt:vector>
  </TitlesOfParts>
  <Company>Grizli777</Company>
  <LinksUpToDate>false</LinksUpToDate>
  <CharactersWithSpaces>11891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2</cp:revision>
  <cp:lastPrinted>2018-12-03T08:22:00Z</cp:lastPrinted>
  <dcterms:created xsi:type="dcterms:W3CDTF">2020-12-21T12:25:00Z</dcterms:created>
  <dcterms:modified xsi:type="dcterms:W3CDTF">2020-12-21T12:25:00Z</dcterms:modified>
</cp:coreProperties>
</file>