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17C6" w14:textId="28F296F0" w:rsidR="0037122A" w:rsidRDefault="00D3123F" w:rsidP="00C5317A">
      <w:pPr>
        <w:spacing w:after="0" w:line="276" w:lineRule="auto"/>
        <w:jc w:val="center"/>
        <w:outlineLvl w:val="0"/>
        <w:rPr>
          <w:rFonts w:ascii="Book Antiqua" w:eastAsia="Times New Roman" w:hAnsi="Book Antiqua" w:cs="Times New Roman"/>
          <w:b/>
          <w:color w:val="2F5496" w:themeColor="accent5" w:themeShade="BF"/>
          <w:sz w:val="28"/>
          <w:szCs w:val="28"/>
          <w:u w:val="single"/>
          <w:shd w:val="clear" w:color="auto" w:fill="FEFEFE"/>
        </w:rPr>
      </w:pPr>
      <w:bookmarkStart w:id="0" w:name="_Toc175379528"/>
      <w:bookmarkStart w:id="1" w:name="_Toc175470698"/>
      <w:bookmarkStart w:id="2" w:name="_Toc175573961"/>
      <w:r w:rsidRPr="00643371">
        <w:rPr>
          <w:rFonts w:ascii="Book Antiqua" w:hAnsi="Book Antiqua" w:cs="Times New Roman"/>
          <w:b/>
          <w:color w:val="2F5496" w:themeColor="accent5" w:themeShade="BF"/>
          <w:sz w:val="28"/>
          <w:szCs w:val="28"/>
          <w:u w:val="single"/>
        </w:rPr>
        <w:t>О Б Я В А</w:t>
      </w:r>
      <w:r w:rsidR="003378D7" w:rsidRPr="00643371">
        <w:rPr>
          <w:rFonts w:ascii="Book Antiqua" w:hAnsi="Book Antiqua" w:cs="Times New Roman"/>
          <w:b/>
          <w:color w:val="2F5496" w:themeColor="accent5" w:themeShade="BF"/>
          <w:sz w:val="28"/>
          <w:szCs w:val="28"/>
          <w:u w:val="single"/>
          <w:lang w:val="en-US"/>
        </w:rPr>
        <w:t xml:space="preserve"> </w:t>
      </w:r>
      <w:r w:rsidR="00EE47B9" w:rsidRPr="00643371">
        <w:rPr>
          <w:rFonts w:ascii="Book Antiqua" w:hAnsi="Book Antiqua" w:cs="Times New Roman"/>
          <w:b/>
          <w:color w:val="2F5496" w:themeColor="accent5" w:themeShade="BF"/>
          <w:sz w:val="28"/>
          <w:szCs w:val="28"/>
          <w:u w:val="single"/>
          <w:lang w:val="en-US"/>
        </w:rPr>
        <w:br/>
      </w:r>
      <w:r w:rsidR="00937684" w:rsidRPr="00643371">
        <w:rPr>
          <w:rFonts w:ascii="Book Antiqua" w:hAnsi="Book Antiqua" w:cs="Times New Roman"/>
          <w:b/>
          <w:color w:val="2F5496" w:themeColor="accent5" w:themeShade="BF"/>
          <w:sz w:val="28"/>
          <w:szCs w:val="28"/>
          <w:u w:val="single"/>
        </w:rPr>
        <w:t>З</w:t>
      </w:r>
      <w:r w:rsidRPr="00643371">
        <w:rPr>
          <w:rFonts w:ascii="Book Antiqua" w:hAnsi="Book Antiqua" w:cs="Times New Roman"/>
          <w:b/>
          <w:caps/>
          <w:color w:val="2F5496" w:themeColor="accent5" w:themeShade="BF"/>
          <w:sz w:val="28"/>
          <w:szCs w:val="28"/>
          <w:u w:val="single"/>
        </w:rPr>
        <w:t xml:space="preserve">а </w:t>
      </w:r>
      <w:r w:rsidR="00937684" w:rsidRPr="00643371">
        <w:rPr>
          <w:rFonts w:ascii="Book Antiqua" w:hAnsi="Book Antiqua" w:cs="Times New Roman"/>
          <w:b/>
          <w:caps/>
          <w:color w:val="2F5496" w:themeColor="accent5" w:themeShade="BF"/>
          <w:sz w:val="28"/>
          <w:szCs w:val="28"/>
          <w:u w:val="single"/>
        </w:rPr>
        <w:t xml:space="preserve">ПРИЕМ НА </w:t>
      </w:r>
      <w:r w:rsidRPr="00643371">
        <w:rPr>
          <w:rFonts w:ascii="Book Antiqua" w:hAnsi="Book Antiqua" w:cs="Times New Roman"/>
          <w:b/>
          <w:caps/>
          <w:color w:val="2F5496" w:themeColor="accent5" w:themeShade="BF"/>
          <w:sz w:val="28"/>
          <w:szCs w:val="28"/>
          <w:u w:val="single"/>
        </w:rPr>
        <w:t>проектни предложения</w:t>
      </w:r>
      <w:r w:rsidR="00937684" w:rsidRPr="00643371">
        <w:rPr>
          <w:rFonts w:ascii="Book Antiqua" w:eastAsia="Times New Roman" w:hAnsi="Book Antiqua" w:cs="Times New Roman"/>
          <w:b/>
          <w:color w:val="2F5496" w:themeColor="accent5" w:themeShade="BF"/>
          <w:sz w:val="28"/>
          <w:szCs w:val="28"/>
          <w:u w:val="single"/>
          <w:shd w:val="clear" w:color="auto" w:fill="FEFEFE"/>
        </w:rPr>
        <w:t xml:space="preserve"> ПО </w:t>
      </w:r>
      <w:r w:rsidR="00937684" w:rsidRPr="00643371">
        <w:rPr>
          <w:rFonts w:ascii="Book Antiqua" w:hAnsi="Book Antiqua" w:cs="Times New Roman"/>
          <w:b/>
          <w:noProof/>
          <w:color w:val="2F5496" w:themeColor="accent5" w:themeShade="BF"/>
          <w:sz w:val="28"/>
          <w:szCs w:val="28"/>
          <w:u w:val="single"/>
        </w:rPr>
        <w:t>М</w:t>
      </w:r>
      <w:r w:rsidR="00937684" w:rsidRPr="00643371">
        <w:rPr>
          <w:rFonts w:ascii="Book Antiqua" w:hAnsi="Book Antiqua" w:cs="Times New Roman"/>
          <w:b/>
          <w:noProof/>
          <w:color w:val="2F5496" w:themeColor="accent5" w:themeShade="BF"/>
          <w:sz w:val="28"/>
          <w:szCs w:val="28"/>
          <w:u w:val="single"/>
          <w:lang w:val="fr-BE"/>
        </w:rPr>
        <w:t xml:space="preserve">ЯРКА </w:t>
      </w:r>
      <w:r w:rsidR="00937684" w:rsidRPr="00643371">
        <w:rPr>
          <w:rFonts w:ascii="Book Antiqua" w:eastAsia="Times New Roman" w:hAnsi="Book Antiqua" w:cs="Times New Roman"/>
          <w:b/>
          <w:noProof/>
          <w:color w:val="2F5496" w:themeColor="accent5" w:themeShade="BF"/>
          <w:sz w:val="28"/>
          <w:szCs w:val="28"/>
          <w:u w:val="single"/>
          <w:lang w:val="fr-BE"/>
        </w:rPr>
        <w:t>6.4.1 „ИНВЕСТИЦИИ В ПОДКРЕПА НА НЕЗЕМЕДЕЛСКИ ДЕЙНОСТИ“</w:t>
      </w:r>
      <w:r w:rsidR="00937684" w:rsidRPr="00643371">
        <w:rPr>
          <w:rFonts w:ascii="Book Antiqua" w:eastAsia="Times New Roman" w:hAnsi="Book Antiqua" w:cs="Times New Roman"/>
          <w:b/>
          <w:noProof/>
          <w:color w:val="2F5496" w:themeColor="accent5" w:themeShade="BF"/>
          <w:sz w:val="28"/>
          <w:szCs w:val="28"/>
          <w:u w:val="single"/>
        </w:rPr>
        <w:t xml:space="preserve"> </w:t>
      </w:r>
      <w:r w:rsidR="00937684" w:rsidRPr="00643371">
        <w:rPr>
          <w:rFonts w:ascii="Book Antiqua" w:eastAsia="Times New Roman" w:hAnsi="Book Antiqua" w:cs="Times New Roman"/>
          <w:b/>
          <w:color w:val="2F5496" w:themeColor="accent5" w:themeShade="BF"/>
          <w:sz w:val="28"/>
          <w:szCs w:val="28"/>
          <w:u w:val="single"/>
          <w:shd w:val="clear" w:color="auto" w:fill="FEFEFE"/>
        </w:rPr>
        <w:t>ОТ СТРАТЕТИЯТА ЗА ВОДЕНО ОТ ОБЩНОСТИТЕ МЕСТНО РАЗВИТИЕ ЗА ТЕРИТОРИЯТА НА</w:t>
      </w:r>
      <w:r w:rsidR="00643371">
        <w:rPr>
          <w:rFonts w:ascii="Book Antiqua" w:eastAsia="Times New Roman" w:hAnsi="Book Antiqua" w:cs="Times New Roman"/>
          <w:b/>
          <w:color w:val="2F5496" w:themeColor="accent5" w:themeShade="BF"/>
          <w:sz w:val="28"/>
          <w:szCs w:val="28"/>
          <w:u w:val="single"/>
          <w:shd w:val="clear" w:color="auto" w:fill="FEFEFE"/>
        </w:rPr>
        <w:t xml:space="preserve"> </w:t>
      </w:r>
      <w:r w:rsidR="00937684" w:rsidRPr="00643371">
        <w:rPr>
          <w:rFonts w:ascii="Book Antiqua" w:eastAsia="Times New Roman" w:hAnsi="Book Antiqua" w:cs="Times New Roman"/>
          <w:b/>
          <w:color w:val="2F5496" w:themeColor="accent5" w:themeShade="BF"/>
          <w:sz w:val="28"/>
          <w:szCs w:val="28"/>
          <w:u w:val="single"/>
          <w:shd w:val="clear" w:color="auto" w:fill="FEFEFE"/>
        </w:rPr>
        <w:t xml:space="preserve"> МИГ</w:t>
      </w:r>
      <w:r w:rsidR="003378D7" w:rsidRPr="00643371">
        <w:rPr>
          <w:rFonts w:ascii="Book Antiqua" w:eastAsia="Times New Roman" w:hAnsi="Book Antiqua" w:cs="Times New Roman"/>
          <w:b/>
          <w:color w:val="2F5496" w:themeColor="accent5" w:themeShade="BF"/>
          <w:sz w:val="28"/>
          <w:szCs w:val="28"/>
          <w:u w:val="single"/>
          <w:shd w:val="clear" w:color="auto" w:fill="FEFEFE"/>
          <w:lang w:val="en-US"/>
        </w:rPr>
        <w:t xml:space="preserve"> </w:t>
      </w:r>
      <w:r w:rsidR="00937684" w:rsidRPr="00643371">
        <w:rPr>
          <w:rFonts w:ascii="Book Antiqua" w:eastAsia="Times New Roman" w:hAnsi="Book Antiqua" w:cs="Times New Roman"/>
          <w:b/>
          <w:color w:val="2F5496" w:themeColor="accent5" w:themeShade="BF"/>
          <w:sz w:val="28"/>
          <w:szCs w:val="28"/>
          <w:u w:val="single"/>
          <w:shd w:val="clear" w:color="auto" w:fill="FEFEFE"/>
        </w:rPr>
        <w:t>“НОВИ ПАЗАР – КАСПИЧАН“</w:t>
      </w:r>
    </w:p>
    <w:p w14:paraId="12785576" w14:textId="77777777" w:rsidR="00643371" w:rsidRPr="00643371" w:rsidRDefault="00643371" w:rsidP="00C5317A">
      <w:pPr>
        <w:spacing w:after="0" w:line="276" w:lineRule="auto"/>
        <w:jc w:val="center"/>
        <w:outlineLvl w:val="0"/>
        <w:rPr>
          <w:rFonts w:ascii="Book Antiqua" w:hAnsi="Book Antiqua" w:cs="Times New Roman"/>
          <w:b/>
          <w:color w:val="2F5496" w:themeColor="accent5" w:themeShade="BF"/>
          <w:sz w:val="28"/>
          <w:szCs w:val="28"/>
          <w:u w:val="single"/>
        </w:rPr>
      </w:pPr>
    </w:p>
    <w:p w14:paraId="0187D245" w14:textId="094E3AD6" w:rsidR="0085296A" w:rsidRPr="00C5317A" w:rsidRDefault="00D3123F" w:rsidP="00DA7492">
      <w:pPr>
        <w:spacing w:after="0" w:line="276" w:lineRule="auto"/>
        <w:jc w:val="both"/>
        <w:outlineLvl w:val="0"/>
        <w:rPr>
          <w:rFonts w:ascii="Book Antiqua" w:hAnsi="Book Antiqua"/>
          <w:b/>
          <w:bCs/>
          <w:szCs w:val="24"/>
        </w:rPr>
      </w:pPr>
      <w:r w:rsidRPr="00C5317A">
        <w:rPr>
          <w:rFonts w:ascii="Book Antiqua" w:hAnsi="Book Antiqua"/>
          <w:szCs w:val="24"/>
        </w:rPr>
        <w:t xml:space="preserve">Сдружение </w:t>
      </w:r>
      <w:r w:rsidRPr="00C5317A">
        <w:rPr>
          <w:rFonts w:ascii="Book Antiqua" w:hAnsi="Book Antiqua"/>
          <w:b/>
          <w:bCs/>
          <w:szCs w:val="24"/>
        </w:rPr>
        <w:t>„Местна инициативна група</w:t>
      </w:r>
      <w:r w:rsidR="00DF276C" w:rsidRPr="00C5317A">
        <w:rPr>
          <w:rFonts w:ascii="Book Antiqua" w:hAnsi="Book Antiqua"/>
          <w:b/>
          <w:bCs/>
          <w:szCs w:val="24"/>
        </w:rPr>
        <w:t xml:space="preserve"> </w:t>
      </w:r>
      <w:r w:rsidR="00946B8A" w:rsidRPr="00C5317A">
        <w:rPr>
          <w:rFonts w:ascii="Book Antiqua" w:hAnsi="Book Antiqua"/>
          <w:b/>
          <w:bCs/>
          <w:szCs w:val="24"/>
        </w:rPr>
        <w:t>Нови пазар</w:t>
      </w:r>
      <w:r w:rsidR="00DF276C" w:rsidRPr="00C5317A">
        <w:rPr>
          <w:rFonts w:ascii="Book Antiqua" w:hAnsi="Book Antiqua"/>
          <w:b/>
          <w:bCs/>
          <w:szCs w:val="24"/>
        </w:rPr>
        <w:t xml:space="preserve"> </w:t>
      </w:r>
      <w:r w:rsidR="00946B8A" w:rsidRPr="00C5317A">
        <w:rPr>
          <w:rFonts w:ascii="Book Antiqua" w:hAnsi="Book Antiqua"/>
          <w:b/>
          <w:bCs/>
          <w:szCs w:val="24"/>
        </w:rPr>
        <w:t>-</w:t>
      </w:r>
      <w:r w:rsidR="00DF276C" w:rsidRPr="00C5317A">
        <w:rPr>
          <w:rFonts w:ascii="Book Antiqua" w:hAnsi="Book Antiqua"/>
          <w:b/>
          <w:bCs/>
          <w:szCs w:val="24"/>
        </w:rPr>
        <w:t xml:space="preserve"> </w:t>
      </w:r>
      <w:r w:rsidR="00946B8A" w:rsidRPr="00C5317A">
        <w:rPr>
          <w:rFonts w:ascii="Book Antiqua" w:hAnsi="Book Antiqua"/>
          <w:b/>
          <w:bCs/>
          <w:szCs w:val="24"/>
        </w:rPr>
        <w:t>Каспичан</w:t>
      </w:r>
      <w:r w:rsidRPr="00C5317A">
        <w:rPr>
          <w:rFonts w:ascii="Book Antiqua" w:hAnsi="Book Antiqua"/>
          <w:b/>
          <w:bCs/>
          <w:szCs w:val="24"/>
        </w:rPr>
        <w:t>”</w:t>
      </w:r>
      <w:r w:rsidRPr="00C5317A">
        <w:rPr>
          <w:rFonts w:ascii="Book Antiqua" w:hAnsi="Book Antiqua"/>
          <w:szCs w:val="24"/>
        </w:rPr>
        <w:t xml:space="preserve"> открива процедура за подбор на проектни предложения</w:t>
      </w:r>
      <w:r w:rsidR="00D51543">
        <w:rPr>
          <w:rFonts w:ascii="Book Antiqua" w:hAnsi="Book Antiqua"/>
          <w:szCs w:val="24"/>
        </w:rPr>
        <w:t xml:space="preserve"> </w:t>
      </w:r>
      <w:r w:rsidR="00410EE7" w:rsidRPr="00C5317A">
        <w:rPr>
          <w:rFonts w:ascii="Book Antiqua" w:hAnsi="Book Antiqua"/>
          <w:b/>
          <w:color w:val="000000" w:themeColor="text1"/>
          <w:szCs w:val="24"/>
          <w:lang w:val="en-US"/>
        </w:rPr>
        <w:t>BG06RDNP001-19</w:t>
      </w:r>
      <w:r w:rsidR="00E50D5C" w:rsidRPr="00C5317A">
        <w:rPr>
          <w:rFonts w:ascii="Book Antiqua" w:hAnsi="Book Antiqua"/>
          <w:b/>
          <w:color w:val="000000" w:themeColor="text1"/>
          <w:szCs w:val="24"/>
        </w:rPr>
        <w:t>.570</w:t>
      </w:r>
      <w:r w:rsidR="00881976">
        <w:rPr>
          <w:rFonts w:ascii="Book Antiqua" w:hAnsi="Book Antiqua"/>
          <w:b/>
          <w:color w:val="000000" w:themeColor="text1"/>
          <w:szCs w:val="24"/>
        </w:rPr>
        <w:t xml:space="preserve"> </w:t>
      </w:r>
      <w:r w:rsidR="0085296A" w:rsidRPr="00C5317A">
        <w:rPr>
          <w:rStyle w:val="indented"/>
          <w:rFonts w:ascii="Book Antiqua" w:hAnsi="Book Antiqua"/>
          <w:b/>
          <w:bCs/>
          <w:szCs w:val="24"/>
        </w:rPr>
        <w:t xml:space="preserve">по </w:t>
      </w:r>
      <w:r w:rsidR="0085296A" w:rsidRPr="00C5317A">
        <w:rPr>
          <w:rFonts w:ascii="Book Antiqua" w:hAnsi="Book Antiqua"/>
          <w:b/>
          <w:bCs/>
          <w:noProof/>
          <w:color w:val="000000" w:themeColor="text1"/>
          <w:szCs w:val="24"/>
        </w:rPr>
        <w:t>м</w:t>
      </w:r>
      <w:r w:rsidR="0085296A" w:rsidRPr="00C5317A">
        <w:rPr>
          <w:rFonts w:ascii="Book Antiqua" w:hAnsi="Book Antiqua"/>
          <w:b/>
          <w:bCs/>
          <w:noProof/>
          <w:color w:val="000000" w:themeColor="text1"/>
          <w:szCs w:val="24"/>
          <w:lang w:val="fr-BE"/>
        </w:rPr>
        <w:t xml:space="preserve">ярка </w:t>
      </w:r>
      <w:r w:rsidR="008907D4" w:rsidRPr="00C5317A">
        <w:rPr>
          <w:rFonts w:ascii="Book Antiqua" w:eastAsia="Times New Roman" w:hAnsi="Book Antiqua" w:cs="Times New Roman"/>
          <w:b/>
          <w:bCs/>
          <w:noProof/>
          <w:color w:val="000000"/>
          <w:szCs w:val="24"/>
          <w:lang w:val="fr-BE"/>
        </w:rPr>
        <w:t>6.4.1 „Инвестиции в подкрепа на неземеделски дейности“</w:t>
      </w:r>
      <w:r w:rsidR="00115371" w:rsidRPr="00C5317A">
        <w:rPr>
          <w:rFonts w:ascii="Book Antiqua" w:eastAsia="Times New Roman" w:hAnsi="Book Antiqua" w:cs="Times New Roman"/>
          <w:b/>
          <w:bCs/>
          <w:noProof/>
          <w:color w:val="000000"/>
          <w:szCs w:val="24"/>
        </w:rPr>
        <w:t>.</w:t>
      </w:r>
    </w:p>
    <w:p w14:paraId="061D2500" w14:textId="77777777" w:rsidR="00552723" w:rsidRPr="00C5317A" w:rsidRDefault="00597304" w:rsidP="00DA7492">
      <w:pPr>
        <w:spacing w:after="0" w:line="276" w:lineRule="auto"/>
        <w:outlineLvl w:val="0"/>
        <w:rPr>
          <w:rFonts w:ascii="Book Antiqua" w:hAnsi="Book Antiqua" w:cs="Times New Roman"/>
          <w:szCs w:val="24"/>
        </w:rPr>
      </w:pPr>
      <w:r w:rsidRPr="00C5317A">
        <w:rPr>
          <w:rFonts w:ascii="Book Antiqua" w:hAnsi="Book Antiqua"/>
          <w:b/>
          <w:szCs w:val="24"/>
        </w:rPr>
        <w:t>П</w:t>
      </w:r>
      <w:r w:rsidR="00552723" w:rsidRPr="00C5317A">
        <w:rPr>
          <w:rFonts w:ascii="Book Antiqua" w:hAnsi="Book Antiqua" w:cs="Times New Roman"/>
          <w:b/>
          <w:szCs w:val="24"/>
        </w:rPr>
        <w:t xml:space="preserve">рограма: </w:t>
      </w:r>
      <w:r w:rsidR="00552723" w:rsidRPr="00C5317A">
        <w:rPr>
          <w:rFonts w:ascii="Book Antiqua" w:hAnsi="Book Antiqua" w:cs="Times New Roman"/>
          <w:szCs w:val="24"/>
        </w:rPr>
        <w:t>П</w:t>
      </w:r>
      <w:r w:rsidRPr="00C5317A">
        <w:rPr>
          <w:rFonts w:ascii="Book Antiqua" w:hAnsi="Book Antiqua" w:cs="Times New Roman"/>
          <w:szCs w:val="24"/>
        </w:rPr>
        <w:t>РОГРАМА ЗА РАЗВИТИЕ НА СЕЛСКИТЕ РАЙОНИ</w:t>
      </w:r>
      <w:r w:rsidR="00552723" w:rsidRPr="00C5317A">
        <w:rPr>
          <w:rFonts w:ascii="Book Antiqua" w:hAnsi="Book Antiqua" w:cs="Times New Roman"/>
          <w:szCs w:val="24"/>
        </w:rPr>
        <w:t xml:space="preserve"> 2014 -2020г.</w:t>
      </w:r>
    </w:p>
    <w:p w14:paraId="2721241A" w14:textId="77777777" w:rsidR="00597304" w:rsidRPr="00C5317A" w:rsidRDefault="00552723" w:rsidP="00DA7492">
      <w:pPr>
        <w:spacing w:after="0" w:line="276" w:lineRule="auto"/>
        <w:jc w:val="both"/>
        <w:outlineLvl w:val="0"/>
        <w:rPr>
          <w:rFonts w:ascii="Book Antiqua" w:hAnsi="Book Antiqua"/>
          <w:szCs w:val="24"/>
          <w:lang w:val="en-US"/>
        </w:rPr>
      </w:pPr>
      <w:r w:rsidRPr="00C5317A">
        <w:rPr>
          <w:rFonts w:ascii="Book Antiqua" w:hAnsi="Book Antiqua" w:cs="Times New Roman"/>
          <w:b/>
          <w:szCs w:val="24"/>
        </w:rPr>
        <w:t>Мярка</w:t>
      </w:r>
      <w:r w:rsidRPr="00C5317A">
        <w:rPr>
          <w:rFonts w:ascii="Book Antiqua" w:hAnsi="Book Antiqua" w:cs="Times New Roman"/>
          <w:szCs w:val="24"/>
        </w:rPr>
        <w:t xml:space="preserve">: 19 </w:t>
      </w:r>
      <w:r w:rsidR="00597304" w:rsidRPr="00C5317A">
        <w:rPr>
          <w:rFonts w:ascii="Book Antiqua" w:hAnsi="Book Antiqua"/>
          <w:szCs w:val="24"/>
        </w:rPr>
        <w:t xml:space="preserve">ВОДЕНО ОТ ОБЩНОСТИТЕ МЕСТНО РАЗВИТИЕ </w:t>
      </w:r>
    </w:p>
    <w:p w14:paraId="0F32A2F5" w14:textId="77777777" w:rsidR="008A7124" w:rsidRDefault="00D3123F" w:rsidP="00DA7492">
      <w:pPr>
        <w:spacing w:after="0" w:line="276" w:lineRule="auto"/>
        <w:jc w:val="both"/>
        <w:rPr>
          <w:rFonts w:ascii="Book Antiqua" w:hAnsi="Book Antiqua"/>
          <w:color w:val="000000" w:themeColor="text1"/>
          <w:szCs w:val="24"/>
          <w:lang w:val="en-US"/>
        </w:rPr>
      </w:pPr>
      <w:r w:rsidRPr="00C5317A">
        <w:rPr>
          <w:rFonts w:ascii="Book Antiqua" w:hAnsi="Book Antiqua"/>
          <w:b/>
          <w:szCs w:val="24"/>
        </w:rPr>
        <w:t xml:space="preserve">Основната цел на </w:t>
      </w:r>
      <w:r w:rsidR="00597304" w:rsidRPr="00C5317A">
        <w:rPr>
          <w:rFonts w:ascii="Book Antiqua" w:hAnsi="Book Antiqua"/>
          <w:b/>
          <w:szCs w:val="24"/>
        </w:rPr>
        <w:t xml:space="preserve">мярката </w:t>
      </w:r>
      <w:r w:rsidR="00B63A2F" w:rsidRPr="00C5317A">
        <w:rPr>
          <w:rFonts w:ascii="Book Antiqua" w:hAnsi="Book Antiqua"/>
          <w:b/>
          <w:bCs/>
          <w:noProof/>
          <w:color w:val="000000" w:themeColor="text1"/>
          <w:szCs w:val="24"/>
        </w:rPr>
        <w:t>м</w:t>
      </w:r>
      <w:r w:rsidR="00B63A2F" w:rsidRPr="00C5317A">
        <w:rPr>
          <w:rFonts w:ascii="Book Antiqua" w:hAnsi="Book Antiqua"/>
          <w:b/>
          <w:bCs/>
          <w:noProof/>
          <w:color w:val="000000" w:themeColor="text1"/>
          <w:szCs w:val="24"/>
          <w:lang w:val="fr-BE"/>
        </w:rPr>
        <w:t xml:space="preserve">ярка </w:t>
      </w:r>
      <w:r w:rsidR="00B63A2F" w:rsidRPr="00C5317A">
        <w:rPr>
          <w:rFonts w:ascii="Book Antiqua" w:eastAsia="Times New Roman" w:hAnsi="Book Antiqua" w:cs="Times New Roman"/>
          <w:b/>
          <w:bCs/>
          <w:noProof/>
          <w:color w:val="000000"/>
          <w:szCs w:val="24"/>
          <w:lang w:val="fr-BE"/>
        </w:rPr>
        <w:t>6.4.1 „Инвестиции в подкрепа на неземеделски дейности“</w:t>
      </w:r>
      <w:r w:rsidR="00B63A2F">
        <w:rPr>
          <w:rFonts w:ascii="Book Antiqua" w:eastAsia="Times New Roman" w:hAnsi="Book Antiqua" w:cs="Times New Roman"/>
          <w:b/>
          <w:bCs/>
          <w:noProof/>
          <w:color w:val="000000"/>
          <w:szCs w:val="24"/>
        </w:rPr>
        <w:t xml:space="preserve"> </w:t>
      </w:r>
      <w:r w:rsidR="00597304" w:rsidRPr="00C5317A">
        <w:rPr>
          <w:rFonts w:ascii="Book Antiqua" w:hAnsi="Book Antiqua"/>
          <w:b/>
          <w:szCs w:val="24"/>
        </w:rPr>
        <w:t>е</w:t>
      </w:r>
      <w:r w:rsidRPr="00C5317A">
        <w:rPr>
          <w:rFonts w:ascii="Book Antiqua" w:hAnsi="Book Antiqua"/>
          <w:b/>
          <w:szCs w:val="24"/>
        </w:rPr>
        <w:t>:</w:t>
      </w:r>
      <w:r w:rsidR="00597304" w:rsidRPr="00C5317A">
        <w:rPr>
          <w:rFonts w:ascii="Book Antiqua" w:hAnsi="Book Antiqua"/>
          <w:b/>
          <w:szCs w:val="24"/>
        </w:rPr>
        <w:t xml:space="preserve"> </w:t>
      </w:r>
      <w:r w:rsidR="0037122A" w:rsidRPr="00C5317A">
        <w:rPr>
          <w:rFonts w:ascii="Book Antiqua" w:hAnsi="Book Antiqua"/>
          <w:color w:val="000000" w:themeColor="text1"/>
          <w:szCs w:val="24"/>
          <w:lang w:eastAsia="bg-BG"/>
        </w:rPr>
        <w:t>Постигане на устойчиво и</w:t>
      </w:r>
      <w:r w:rsidR="0037122A" w:rsidRPr="00C5317A">
        <w:rPr>
          <w:rFonts w:ascii="Book Antiqua" w:hAnsi="Book Antiqua"/>
          <w:color w:val="000000" w:themeColor="text1"/>
          <w:szCs w:val="24"/>
        </w:rPr>
        <w:t>кономическото развитие на територията</w:t>
      </w:r>
      <w:r w:rsidR="00B63A2F">
        <w:rPr>
          <w:rFonts w:ascii="Book Antiqua" w:hAnsi="Book Antiqua"/>
          <w:color w:val="000000" w:themeColor="text1"/>
          <w:szCs w:val="24"/>
        </w:rPr>
        <w:t xml:space="preserve"> на МИГ „Нови пазар – Каспичан“, </w:t>
      </w:r>
      <w:r w:rsidR="0037122A" w:rsidRPr="00C5317A">
        <w:rPr>
          <w:rFonts w:ascii="Book Antiqua" w:hAnsi="Book Antiqua"/>
          <w:color w:val="000000" w:themeColor="text1"/>
          <w:szCs w:val="24"/>
        </w:rPr>
        <w:t xml:space="preserve"> създаване на нови работни</w:t>
      </w:r>
      <w:r w:rsidR="00FA0691" w:rsidRPr="00C5317A">
        <w:rPr>
          <w:rFonts w:ascii="Book Antiqua" w:hAnsi="Book Antiqua"/>
          <w:color w:val="000000" w:themeColor="text1"/>
          <w:szCs w:val="24"/>
        </w:rPr>
        <w:t xml:space="preserve"> места</w:t>
      </w:r>
      <w:r w:rsidR="00B63A2F">
        <w:rPr>
          <w:rFonts w:ascii="Book Antiqua" w:hAnsi="Book Antiqua"/>
          <w:color w:val="000000" w:themeColor="text1"/>
          <w:szCs w:val="24"/>
        </w:rPr>
        <w:t xml:space="preserve"> и намаляване на бедността чрез инвестиции в подкрепа на неземеделския бизнес</w:t>
      </w:r>
      <w:r w:rsidR="0037122A" w:rsidRPr="00C5317A">
        <w:rPr>
          <w:rFonts w:ascii="Book Antiqua" w:hAnsi="Book Antiqua"/>
          <w:color w:val="000000" w:themeColor="text1"/>
          <w:szCs w:val="24"/>
          <w:lang w:val="en-US"/>
        </w:rPr>
        <w:t>.</w:t>
      </w:r>
    </w:p>
    <w:p w14:paraId="786E3135" w14:textId="77777777" w:rsidR="00946B8A" w:rsidRPr="00C5317A" w:rsidRDefault="008907D4" w:rsidP="00643371">
      <w:pPr>
        <w:spacing w:line="276" w:lineRule="auto"/>
        <w:jc w:val="both"/>
        <w:rPr>
          <w:rFonts w:ascii="Book Antiqua" w:hAnsi="Book Antiqua"/>
          <w:b/>
          <w:szCs w:val="24"/>
        </w:rPr>
      </w:pPr>
      <w:r w:rsidRPr="00C5317A">
        <w:rPr>
          <w:rFonts w:ascii="Book Antiqua" w:hAnsi="Book Antiqua"/>
          <w:szCs w:val="24"/>
        </w:rPr>
        <w:t>Проце</w:t>
      </w:r>
      <w:r w:rsidR="00FA0691" w:rsidRPr="00C5317A">
        <w:rPr>
          <w:rFonts w:ascii="Book Antiqua" w:hAnsi="Book Antiqua"/>
          <w:szCs w:val="24"/>
        </w:rPr>
        <w:t>д</w:t>
      </w:r>
      <w:r w:rsidR="00D3123F" w:rsidRPr="00C5317A">
        <w:rPr>
          <w:rFonts w:ascii="Book Antiqua" w:hAnsi="Book Antiqua"/>
          <w:szCs w:val="24"/>
        </w:rPr>
        <w:t xml:space="preserve">урата за безвъзмездна финансова помощ </w:t>
      </w:r>
      <w:r w:rsidR="00D3123F" w:rsidRPr="00C5317A">
        <w:rPr>
          <w:rFonts w:ascii="Book Antiqua" w:hAnsi="Book Antiqua"/>
          <w:b/>
          <w:szCs w:val="24"/>
        </w:rPr>
        <w:t>се реализира с финансовата подкрепа на Европейския земеделски фонд за развитие на селските райони.</w:t>
      </w:r>
    </w:p>
    <w:p w14:paraId="032BF789" w14:textId="54DE89D4" w:rsidR="004E19F8" w:rsidRPr="00C5317A" w:rsidRDefault="008A7124" w:rsidP="00DA7492">
      <w:pPr>
        <w:shd w:val="clear" w:color="auto" w:fill="FEFEFE"/>
        <w:spacing w:after="0" w:line="276" w:lineRule="auto"/>
        <w:rPr>
          <w:rStyle w:val="indented"/>
          <w:rFonts w:ascii="Book Antiqua" w:hAnsi="Book Antiqua"/>
          <w:b/>
          <w:color w:val="2F5496" w:themeColor="accent5" w:themeShade="BF"/>
          <w:szCs w:val="24"/>
          <w:lang w:eastAsia="bg-BG"/>
        </w:rPr>
      </w:pPr>
      <w:r>
        <w:rPr>
          <w:rFonts w:ascii="Book Antiqua" w:hAnsi="Book Antiqua"/>
          <w:b/>
          <w:color w:val="2F5496" w:themeColor="accent5" w:themeShade="BF"/>
          <w:szCs w:val="24"/>
          <w:lang w:eastAsia="bg-BG"/>
        </w:rPr>
        <w:br/>
      </w:r>
      <w:r w:rsidR="00D3123F" w:rsidRPr="00C5317A">
        <w:rPr>
          <w:rFonts w:ascii="Book Antiqua" w:hAnsi="Book Antiqua"/>
          <w:b/>
          <w:color w:val="2F5496" w:themeColor="accent5" w:themeShade="BF"/>
          <w:szCs w:val="24"/>
          <w:lang w:eastAsia="bg-BG"/>
        </w:rPr>
        <w:t>1. НАИМЕНОВАНИЕ НА МЯРКАТА ОТ СТРАТЕГИЯТА ЗА ВОМР</w:t>
      </w:r>
      <w:r w:rsidR="00DF276C" w:rsidRPr="00C5317A">
        <w:rPr>
          <w:rFonts w:ascii="Book Antiqua" w:hAnsi="Book Antiqua"/>
          <w:b/>
          <w:color w:val="2F5496" w:themeColor="accent5" w:themeShade="BF"/>
          <w:szCs w:val="24"/>
          <w:lang w:eastAsia="bg-BG"/>
        </w:rPr>
        <w:t>:</w:t>
      </w:r>
    </w:p>
    <w:p w14:paraId="1B57004E" w14:textId="77777777" w:rsidR="00DA7492" w:rsidRDefault="00D3123F" w:rsidP="00DA7492">
      <w:pPr>
        <w:shd w:val="clear" w:color="auto" w:fill="FEFEFE"/>
        <w:spacing w:after="0" w:line="276" w:lineRule="auto"/>
        <w:jc w:val="both"/>
        <w:rPr>
          <w:rFonts w:ascii="Book Antiqua" w:hAnsi="Book Antiqua"/>
          <w:b/>
          <w:color w:val="548DD4"/>
          <w:szCs w:val="24"/>
          <w:lang w:val="ru-RU" w:eastAsia="bg-BG"/>
        </w:rPr>
      </w:pPr>
      <w:r w:rsidRPr="00C5317A">
        <w:rPr>
          <w:rStyle w:val="indented"/>
          <w:rFonts w:ascii="Book Antiqua" w:hAnsi="Book Antiqua"/>
          <w:bCs/>
          <w:iCs/>
          <w:szCs w:val="24"/>
        </w:rPr>
        <w:t xml:space="preserve">„МИГ </w:t>
      </w:r>
      <w:r w:rsidR="00946B8A" w:rsidRPr="00C5317A">
        <w:rPr>
          <w:rStyle w:val="indented"/>
          <w:rFonts w:ascii="Book Antiqua" w:hAnsi="Book Antiqua"/>
          <w:bCs/>
          <w:iCs/>
          <w:szCs w:val="24"/>
        </w:rPr>
        <w:t>Нови пазар – Каспичан”</w:t>
      </w:r>
      <w:r w:rsidRPr="00C5317A">
        <w:rPr>
          <w:rStyle w:val="indented"/>
          <w:rFonts w:ascii="Book Antiqua" w:hAnsi="Book Antiqua"/>
          <w:b/>
          <w:iCs/>
          <w:szCs w:val="24"/>
        </w:rPr>
        <w:t xml:space="preserve"> - Мярка </w:t>
      </w:r>
      <w:r w:rsidR="008907D4" w:rsidRPr="00C5317A">
        <w:rPr>
          <w:rFonts w:ascii="Book Antiqua" w:eastAsia="Times New Roman" w:hAnsi="Book Antiqua" w:cs="Times New Roman"/>
          <w:b/>
          <w:iCs/>
          <w:noProof/>
          <w:color w:val="000000"/>
          <w:szCs w:val="24"/>
          <w:lang w:val="fr-BE"/>
        </w:rPr>
        <w:t>6.4.1 „Инвестиции в подкрепа на неземеделски дейности“</w:t>
      </w:r>
    </w:p>
    <w:p w14:paraId="1CE7D802" w14:textId="55899CF3" w:rsidR="00D3123F" w:rsidRPr="00DA7492" w:rsidRDefault="008A7124" w:rsidP="00DA7492">
      <w:pPr>
        <w:shd w:val="clear" w:color="auto" w:fill="FEFEFE"/>
        <w:spacing w:after="0" w:line="276" w:lineRule="auto"/>
        <w:jc w:val="both"/>
        <w:rPr>
          <w:rFonts w:ascii="Book Antiqua" w:hAnsi="Book Antiqua"/>
          <w:b/>
          <w:color w:val="548DD4"/>
          <w:szCs w:val="24"/>
          <w:lang w:val="ru-RU" w:eastAsia="bg-BG"/>
        </w:rPr>
      </w:pPr>
      <w:r>
        <w:rPr>
          <w:rFonts w:ascii="Book Antiqua" w:hAnsi="Book Antiqua"/>
          <w:b/>
          <w:color w:val="2F5496" w:themeColor="accent5" w:themeShade="BF"/>
          <w:szCs w:val="24"/>
          <w:lang w:eastAsia="bg-BG"/>
        </w:rPr>
        <w:br/>
      </w:r>
      <w:r w:rsidR="00D3123F" w:rsidRPr="00C5317A">
        <w:rPr>
          <w:rFonts w:ascii="Book Antiqua" w:hAnsi="Book Antiqua"/>
          <w:b/>
          <w:color w:val="2F5496" w:themeColor="accent5" w:themeShade="BF"/>
          <w:szCs w:val="24"/>
          <w:lang w:eastAsia="bg-BG"/>
        </w:rPr>
        <w:t>2. ДОПУСТИМИ КАНДИДАТИ</w:t>
      </w:r>
      <w:r w:rsidR="00DF276C" w:rsidRPr="00C5317A">
        <w:rPr>
          <w:rFonts w:ascii="Book Antiqua" w:hAnsi="Book Antiqua"/>
          <w:b/>
          <w:color w:val="2F5496" w:themeColor="accent5" w:themeShade="BF"/>
          <w:szCs w:val="24"/>
          <w:lang w:eastAsia="bg-BG"/>
        </w:rPr>
        <w:t xml:space="preserve"> </w:t>
      </w:r>
      <w:r w:rsidR="00DF276C" w:rsidRPr="00C5317A">
        <w:rPr>
          <w:rFonts w:ascii="Book Antiqua" w:eastAsia="Times New Roman" w:hAnsi="Book Antiqua" w:cs="Times New Roman"/>
          <w:b/>
          <w:color w:val="2F5496" w:themeColor="accent5" w:themeShade="BF"/>
          <w:szCs w:val="24"/>
          <w:shd w:val="clear" w:color="auto" w:fill="FEFEFE"/>
        </w:rPr>
        <w:t xml:space="preserve">ПО </w:t>
      </w:r>
      <w:r w:rsidR="00DF276C" w:rsidRPr="00C5317A">
        <w:rPr>
          <w:rFonts w:ascii="Book Antiqua" w:hAnsi="Book Antiqua" w:cs="Times New Roman"/>
          <w:b/>
          <w:noProof/>
          <w:color w:val="2F5496" w:themeColor="accent5" w:themeShade="BF"/>
          <w:szCs w:val="24"/>
        </w:rPr>
        <w:t>М</w:t>
      </w:r>
      <w:r w:rsidR="00DF276C" w:rsidRPr="00C5317A">
        <w:rPr>
          <w:rFonts w:ascii="Book Antiqua" w:hAnsi="Book Antiqua" w:cs="Times New Roman"/>
          <w:b/>
          <w:noProof/>
          <w:color w:val="2F5496" w:themeColor="accent5" w:themeShade="BF"/>
          <w:szCs w:val="24"/>
          <w:lang w:val="fr-BE"/>
        </w:rPr>
        <w:t xml:space="preserve">ЯРКА </w:t>
      </w:r>
      <w:r w:rsidR="00DF276C" w:rsidRPr="00C5317A">
        <w:rPr>
          <w:rFonts w:ascii="Book Antiqua" w:eastAsia="Times New Roman" w:hAnsi="Book Antiqua" w:cs="Times New Roman"/>
          <w:b/>
          <w:noProof/>
          <w:color w:val="2F5496" w:themeColor="accent5" w:themeShade="BF"/>
          <w:szCs w:val="24"/>
          <w:lang w:val="fr-BE"/>
        </w:rPr>
        <w:t>6.4.1 „ИНВЕСТИЦИИ В ПОДКРЕПА НА НЕЗЕМЕДЕЛСКИ ДЕЙНОСТИ“</w:t>
      </w:r>
      <w:r w:rsidR="00DF276C" w:rsidRPr="00C5317A">
        <w:rPr>
          <w:rFonts w:ascii="Book Antiqua" w:eastAsia="Times New Roman" w:hAnsi="Book Antiqua" w:cs="Times New Roman"/>
          <w:b/>
          <w:noProof/>
          <w:color w:val="2F5496" w:themeColor="accent5" w:themeShade="BF"/>
          <w:szCs w:val="24"/>
        </w:rPr>
        <w:t>:</w:t>
      </w:r>
    </w:p>
    <w:p w14:paraId="6DF4973F" w14:textId="77777777" w:rsidR="00A82402" w:rsidRPr="00A82402" w:rsidRDefault="00A82402" w:rsidP="00DA7492">
      <w:pPr>
        <w:spacing w:after="0" w:line="276" w:lineRule="auto"/>
        <w:jc w:val="both"/>
        <w:rPr>
          <w:rFonts w:ascii="Book Antiqua" w:hAnsi="Book Antiqua"/>
          <w:szCs w:val="24"/>
        </w:rPr>
      </w:pPr>
      <w:r w:rsidRPr="00A82402">
        <w:rPr>
          <w:rFonts w:ascii="Book Antiqua" w:hAnsi="Book Antiqua"/>
          <w:szCs w:val="24"/>
        </w:rPr>
        <w:t>Земеделски стопани или микропредприятия, регистрирани като еднолични търговци или юридически лица по Търговския закон, Закона за кооперациите или Закона за вероизповеданията, както и физически лица, регистрирани по Закона за занаятите.</w:t>
      </w:r>
    </w:p>
    <w:p w14:paraId="5B5B4EB6" w14:textId="77777777" w:rsidR="00A82402" w:rsidRPr="00A82402" w:rsidRDefault="00A82402" w:rsidP="00DA7492">
      <w:pPr>
        <w:spacing w:after="0" w:line="276" w:lineRule="auto"/>
        <w:jc w:val="both"/>
        <w:rPr>
          <w:rFonts w:ascii="Book Antiqua" w:hAnsi="Book Antiqua"/>
          <w:szCs w:val="24"/>
        </w:rPr>
      </w:pPr>
      <w:r w:rsidRPr="00A82402">
        <w:rPr>
          <w:rFonts w:ascii="Book Antiqua" w:hAnsi="Book Antiqua"/>
          <w:szCs w:val="24"/>
        </w:rPr>
        <w:t>Стопанството на кандидати, земеделски стопани, трябва да има стандартен производствен обем над 8 000 евро.</w:t>
      </w:r>
    </w:p>
    <w:p w14:paraId="7C0716AC" w14:textId="760F59B6" w:rsidR="00643371" w:rsidRDefault="00A82402" w:rsidP="00DA7492">
      <w:pPr>
        <w:spacing w:after="0" w:line="276" w:lineRule="auto"/>
        <w:jc w:val="both"/>
        <w:rPr>
          <w:rFonts w:ascii="Book Antiqua" w:hAnsi="Book Antiqua"/>
          <w:szCs w:val="24"/>
        </w:rPr>
      </w:pPr>
      <w:r w:rsidRPr="00A82402">
        <w:rPr>
          <w:rFonts w:ascii="Book Antiqua" w:hAnsi="Book Antiqua"/>
          <w:szCs w:val="24"/>
        </w:rPr>
        <w:t>Допустими са само кандидати със седалище за ЮЛ и постоянен адрес за физическите лица на територията на МИГ.</w:t>
      </w:r>
    </w:p>
    <w:p w14:paraId="45F19F97" w14:textId="77777777" w:rsidR="00DA7492" w:rsidRPr="00DA7492" w:rsidRDefault="00DA7492" w:rsidP="00DA7492">
      <w:pPr>
        <w:spacing w:after="0" w:line="276" w:lineRule="auto"/>
        <w:jc w:val="both"/>
        <w:rPr>
          <w:rFonts w:ascii="Book Antiqua" w:hAnsi="Book Antiqua"/>
          <w:szCs w:val="24"/>
        </w:rPr>
      </w:pPr>
    </w:p>
    <w:p w14:paraId="4C5E88D6" w14:textId="77777777" w:rsidR="00D3123F" w:rsidRPr="00C5317A" w:rsidRDefault="00D3123F" w:rsidP="00DA7492">
      <w:pPr>
        <w:shd w:val="clear" w:color="auto" w:fill="FEFEFE"/>
        <w:spacing w:after="0" w:line="276" w:lineRule="auto"/>
        <w:rPr>
          <w:rFonts w:ascii="Book Antiqua" w:hAnsi="Book Antiqua"/>
          <w:b/>
          <w:color w:val="002060"/>
          <w:szCs w:val="24"/>
          <w:lang w:val="ru-RU" w:eastAsia="bg-BG"/>
        </w:rPr>
      </w:pPr>
      <w:r w:rsidRPr="00C5317A">
        <w:rPr>
          <w:rFonts w:ascii="Book Antiqua" w:hAnsi="Book Antiqua"/>
          <w:b/>
          <w:color w:val="002060"/>
          <w:szCs w:val="24"/>
          <w:lang w:eastAsia="bg-BG"/>
        </w:rPr>
        <w:t>3. ДОПУСТИМИ ДЕЙНОСТИ</w:t>
      </w:r>
      <w:r w:rsidR="00E75836" w:rsidRPr="00C5317A">
        <w:rPr>
          <w:rFonts w:ascii="Book Antiqua" w:hAnsi="Book Antiqua"/>
          <w:b/>
          <w:color w:val="002060"/>
          <w:szCs w:val="24"/>
          <w:lang w:eastAsia="bg-BG"/>
        </w:rPr>
        <w:t xml:space="preserve"> ЗА ФИНАНСИРАНЕ:</w:t>
      </w:r>
    </w:p>
    <w:p w14:paraId="61B4609E" w14:textId="77777777" w:rsidR="00BB644F" w:rsidRPr="00C5317A" w:rsidRDefault="00BB644F" w:rsidP="00C5317A">
      <w:pPr>
        <w:pStyle w:val="Default"/>
        <w:spacing w:line="276" w:lineRule="auto"/>
        <w:jc w:val="both"/>
        <w:rPr>
          <w:rFonts w:ascii="Book Antiqua" w:hAnsi="Book Antiqua"/>
          <w:b/>
          <w:color w:val="000000" w:themeColor="text1"/>
        </w:rPr>
      </w:pPr>
      <w:r w:rsidRPr="00C5317A">
        <w:rPr>
          <w:rFonts w:ascii="Book Antiqua" w:hAnsi="Book Antiqua"/>
          <w:b/>
          <w:color w:val="000000" w:themeColor="text1"/>
        </w:rPr>
        <w:t xml:space="preserve">Допустими са само дейности на територията на МИГ </w:t>
      </w:r>
      <w:r w:rsidR="00E75836" w:rsidRPr="00C5317A">
        <w:rPr>
          <w:rFonts w:ascii="Book Antiqua" w:hAnsi="Book Antiqua"/>
          <w:b/>
          <w:color w:val="000000" w:themeColor="text1"/>
        </w:rPr>
        <w:t xml:space="preserve">„Нови пазар – Каспичан“ </w:t>
      </w:r>
      <w:r w:rsidRPr="00C5317A">
        <w:rPr>
          <w:rFonts w:ascii="Book Antiqua" w:hAnsi="Book Antiqua"/>
          <w:b/>
          <w:color w:val="000000" w:themeColor="text1"/>
        </w:rPr>
        <w:t>за:</w:t>
      </w:r>
    </w:p>
    <w:p w14:paraId="5FEB764C" w14:textId="77777777" w:rsidR="008907D4" w:rsidRPr="00C5317A" w:rsidRDefault="008907D4" w:rsidP="00C5317A">
      <w:pPr>
        <w:pStyle w:val="Default"/>
        <w:numPr>
          <w:ilvl w:val="0"/>
          <w:numId w:val="34"/>
        </w:numPr>
        <w:tabs>
          <w:tab w:val="left" w:pos="226"/>
        </w:tabs>
        <w:spacing w:line="276" w:lineRule="auto"/>
        <w:ind w:left="0" w:firstLine="0"/>
        <w:jc w:val="both"/>
        <w:rPr>
          <w:rFonts w:ascii="Book Antiqua" w:hAnsi="Book Antiqua"/>
          <w:color w:val="FF0000"/>
          <w:lang w:eastAsia="bg-BG"/>
        </w:rPr>
      </w:pPr>
      <w:r w:rsidRPr="00C5317A">
        <w:rPr>
          <w:rFonts w:ascii="Book Antiqua" w:hAnsi="Book Antiqua"/>
          <w:color w:val="000000" w:themeColor="text1"/>
          <w:lang w:eastAsia="bg-BG"/>
        </w:rPr>
        <w:lastRenderedPageBreak/>
        <w:t>Развитие на туризъм (изграждане и обновяване на туристически обекти и развитие на туристически услуги);</w:t>
      </w:r>
      <w:r w:rsidR="00FA0691" w:rsidRPr="00C5317A">
        <w:rPr>
          <w:rFonts w:ascii="Book Antiqua" w:hAnsi="Book Antiqua"/>
          <w:color w:val="000000" w:themeColor="text1"/>
          <w:lang w:eastAsia="bg-BG"/>
        </w:rPr>
        <w:t xml:space="preserve"> </w:t>
      </w:r>
    </w:p>
    <w:p w14:paraId="672626D6" w14:textId="77777777" w:rsidR="008907D4" w:rsidRPr="00C5317A" w:rsidRDefault="008907D4" w:rsidP="00C5317A">
      <w:pPr>
        <w:pStyle w:val="Default"/>
        <w:numPr>
          <w:ilvl w:val="0"/>
          <w:numId w:val="34"/>
        </w:numPr>
        <w:tabs>
          <w:tab w:val="left" w:pos="226"/>
        </w:tabs>
        <w:spacing w:line="276" w:lineRule="auto"/>
        <w:ind w:left="0" w:firstLine="0"/>
        <w:jc w:val="both"/>
        <w:rPr>
          <w:rFonts w:ascii="Book Antiqua" w:hAnsi="Book Antiqua"/>
          <w:color w:val="000000" w:themeColor="text1"/>
          <w:lang w:eastAsia="bg-BG"/>
        </w:rPr>
      </w:pPr>
      <w:r w:rsidRPr="00C5317A">
        <w:rPr>
          <w:rFonts w:ascii="Book Antiqua" w:hAnsi="Book Antiqua"/>
          <w:color w:val="000000" w:themeColor="text1"/>
          <w:lang w:eastAsia="bg-BG"/>
        </w:rPr>
        <w:t>Производство или продажба на продукти, които не са включени в Приложение 1 от Договора за функциониране на Европейския съюз (независимо от вложените продукти и материали);</w:t>
      </w:r>
    </w:p>
    <w:p w14:paraId="3DACC8CB" w14:textId="77777777" w:rsidR="008907D4" w:rsidRPr="00C5317A" w:rsidRDefault="008907D4" w:rsidP="00C5317A">
      <w:pPr>
        <w:pStyle w:val="Default"/>
        <w:numPr>
          <w:ilvl w:val="0"/>
          <w:numId w:val="34"/>
        </w:numPr>
        <w:tabs>
          <w:tab w:val="left" w:pos="226"/>
        </w:tabs>
        <w:spacing w:line="276" w:lineRule="auto"/>
        <w:ind w:left="0" w:firstLine="0"/>
        <w:jc w:val="both"/>
        <w:rPr>
          <w:rFonts w:ascii="Book Antiqua" w:hAnsi="Book Antiqua"/>
          <w:color w:val="000000" w:themeColor="text1"/>
          <w:lang w:eastAsia="bg-BG"/>
        </w:rPr>
      </w:pPr>
      <w:r w:rsidRPr="00C5317A">
        <w:rPr>
          <w:rFonts w:ascii="Book Antiqua" w:hAnsi="Book Antiqua"/>
          <w:color w:val="000000" w:themeColor="text1"/>
          <w:lang w:eastAsia="bg-BG"/>
        </w:rPr>
        <w:t>Развитие на услуги във всички сектори (например: грижи за деца, възрастни хора, хора с увреждания, здравни услуги, счетоводство и одиторски услуги, ветеринарни дейности и услуги базирани на ИТ и др.</w:t>
      </w:r>
      <w:r w:rsidRPr="00C5317A">
        <w:rPr>
          <w:rFonts w:ascii="Book Antiqua" w:hAnsi="Book Antiqua"/>
          <w:color w:val="000000" w:themeColor="text1"/>
          <w:lang w:val="en-US" w:eastAsia="bg-BG"/>
        </w:rPr>
        <w:t>)</w:t>
      </w:r>
      <w:r w:rsidRPr="00C5317A">
        <w:rPr>
          <w:rFonts w:ascii="Book Antiqua" w:hAnsi="Book Antiqua"/>
          <w:color w:val="000000" w:themeColor="text1"/>
          <w:lang w:eastAsia="bg-BG"/>
        </w:rPr>
        <w:t>.;</w:t>
      </w:r>
    </w:p>
    <w:p w14:paraId="289FE08D" w14:textId="77777777" w:rsidR="008907D4" w:rsidRPr="00C5317A" w:rsidRDefault="008907D4" w:rsidP="00C5317A">
      <w:pPr>
        <w:pStyle w:val="Default"/>
        <w:numPr>
          <w:ilvl w:val="0"/>
          <w:numId w:val="34"/>
        </w:numPr>
        <w:tabs>
          <w:tab w:val="left" w:pos="226"/>
        </w:tabs>
        <w:spacing w:line="276" w:lineRule="auto"/>
        <w:ind w:left="0" w:firstLine="0"/>
        <w:jc w:val="both"/>
        <w:rPr>
          <w:rFonts w:ascii="Book Antiqua" w:hAnsi="Book Antiqua"/>
          <w:color w:val="auto"/>
          <w:lang w:eastAsia="bg-BG"/>
        </w:rPr>
      </w:pPr>
      <w:r w:rsidRPr="00C5317A">
        <w:rPr>
          <w:rFonts w:ascii="Book Antiqua" w:hAnsi="Book Antiqua"/>
          <w:color w:val="auto"/>
          <w:lang w:eastAsia="bg-BG"/>
        </w:rPr>
        <w:t>Производство на енергия от възобновяеми енергийни източници за собствено потребление;</w:t>
      </w:r>
    </w:p>
    <w:p w14:paraId="18763BAB" w14:textId="77777777" w:rsidR="00B053A1" w:rsidRPr="00C5317A" w:rsidRDefault="008907D4" w:rsidP="00C5317A">
      <w:pPr>
        <w:pStyle w:val="Default"/>
        <w:numPr>
          <w:ilvl w:val="0"/>
          <w:numId w:val="34"/>
        </w:numPr>
        <w:tabs>
          <w:tab w:val="left" w:pos="226"/>
        </w:tabs>
        <w:spacing w:line="276" w:lineRule="auto"/>
        <w:ind w:left="0" w:firstLine="0"/>
        <w:jc w:val="both"/>
        <w:rPr>
          <w:rFonts w:ascii="Book Antiqua" w:hAnsi="Book Antiqua"/>
          <w:color w:val="000000" w:themeColor="text1"/>
          <w:lang w:eastAsia="bg-BG"/>
        </w:rPr>
      </w:pPr>
      <w:r w:rsidRPr="00C5317A">
        <w:rPr>
          <w:rFonts w:ascii="Book Antiqua" w:hAnsi="Book Antiqua"/>
          <w:color w:val="000000" w:themeColor="text1"/>
          <w:lang w:eastAsia="bg-BG"/>
        </w:rPr>
        <w:t>Развитие на занаяти (включително предоставяне на услуги, свързани с участието на посетители в занаятчийски дейности) и други неземеделски дейности.</w:t>
      </w:r>
    </w:p>
    <w:p w14:paraId="48579727" w14:textId="1A49F40E" w:rsidR="00314253" w:rsidRPr="00C5317A" w:rsidRDefault="00BA26A6" w:rsidP="000B05C6">
      <w:pPr>
        <w:tabs>
          <w:tab w:val="left" w:pos="0"/>
        </w:tabs>
        <w:autoSpaceDE w:val="0"/>
        <w:autoSpaceDN w:val="0"/>
        <w:adjustRightInd w:val="0"/>
        <w:spacing w:after="0" w:line="276" w:lineRule="auto"/>
        <w:jc w:val="both"/>
        <w:rPr>
          <w:rFonts w:ascii="Book Antiqua" w:hAnsi="Book Antiqua"/>
          <w:b/>
          <w:color w:val="002060"/>
          <w:szCs w:val="24"/>
          <w:lang w:eastAsia="bg-BG"/>
        </w:rPr>
      </w:pPr>
      <w:r w:rsidRPr="00C5317A">
        <w:rPr>
          <w:rFonts w:ascii="Book Antiqua" w:hAnsi="Book Antiqua"/>
          <w:szCs w:val="24"/>
          <w:lang w:val="en-US" w:eastAsia="ja-JP"/>
        </w:rPr>
        <w:br/>
      </w:r>
      <w:r w:rsidR="00D3123F" w:rsidRPr="00C5317A">
        <w:rPr>
          <w:rFonts w:ascii="Book Antiqua" w:hAnsi="Book Antiqua"/>
          <w:b/>
          <w:color w:val="002060"/>
          <w:szCs w:val="24"/>
          <w:lang w:eastAsia="bg-BG"/>
        </w:rPr>
        <w:t xml:space="preserve">4. </w:t>
      </w:r>
      <w:r w:rsidR="00314253" w:rsidRPr="00C5317A">
        <w:rPr>
          <w:rFonts w:ascii="Book Antiqua" w:hAnsi="Book Antiqua"/>
          <w:b/>
          <w:color w:val="002060"/>
          <w:szCs w:val="24"/>
          <w:lang w:eastAsia="bg-BG"/>
        </w:rPr>
        <w:t>ДО</w:t>
      </w:r>
      <w:r w:rsidR="00DC3579" w:rsidRPr="00C5317A">
        <w:rPr>
          <w:rFonts w:ascii="Book Antiqua" w:hAnsi="Book Antiqua"/>
          <w:b/>
          <w:color w:val="002060"/>
          <w:szCs w:val="24"/>
          <w:lang w:eastAsia="bg-BG"/>
        </w:rPr>
        <w:t>П</w:t>
      </w:r>
      <w:r w:rsidR="00314253" w:rsidRPr="00C5317A">
        <w:rPr>
          <w:rFonts w:ascii="Book Antiqua" w:hAnsi="Book Antiqua"/>
          <w:b/>
          <w:color w:val="002060"/>
          <w:szCs w:val="24"/>
          <w:lang w:eastAsia="bg-BG"/>
        </w:rPr>
        <w:t>УСТИМИ РАЗХОДИ:</w:t>
      </w:r>
    </w:p>
    <w:p w14:paraId="634E8104" w14:textId="77777777" w:rsidR="008907D4" w:rsidRPr="00C5317A" w:rsidRDefault="008907D4" w:rsidP="00C5317A">
      <w:pPr>
        <w:pStyle w:val="Default"/>
        <w:numPr>
          <w:ilvl w:val="0"/>
          <w:numId w:val="35"/>
        </w:numPr>
        <w:tabs>
          <w:tab w:val="left" w:pos="227"/>
        </w:tabs>
        <w:spacing w:line="276" w:lineRule="auto"/>
        <w:ind w:left="0" w:firstLine="0"/>
        <w:jc w:val="both"/>
        <w:rPr>
          <w:rFonts w:ascii="Book Antiqua" w:hAnsi="Book Antiqua"/>
          <w:color w:val="auto"/>
          <w:lang w:eastAsia="bg-BG"/>
        </w:rPr>
      </w:pPr>
      <w:r w:rsidRPr="00C5317A">
        <w:rPr>
          <w:rFonts w:ascii="Book Antiqua" w:hAnsi="Book Antiqua"/>
          <w:color w:val="auto"/>
          <w:lang w:eastAsia="bg-BG"/>
        </w:rPr>
        <w:t>Изграждане, придобиване или подобрения на недвижимо имущество;</w:t>
      </w:r>
    </w:p>
    <w:p w14:paraId="55B86C17" w14:textId="77777777" w:rsidR="008907D4" w:rsidRPr="00C5317A" w:rsidRDefault="008907D4" w:rsidP="00C5317A">
      <w:pPr>
        <w:pStyle w:val="Default"/>
        <w:numPr>
          <w:ilvl w:val="0"/>
          <w:numId w:val="35"/>
        </w:numPr>
        <w:tabs>
          <w:tab w:val="left" w:pos="227"/>
        </w:tabs>
        <w:spacing w:line="276" w:lineRule="auto"/>
        <w:ind w:left="0" w:firstLine="0"/>
        <w:jc w:val="both"/>
        <w:rPr>
          <w:rFonts w:ascii="Book Antiqua" w:hAnsi="Book Antiqua"/>
          <w:color w:val="auto"/>
          <w:lang w:eastAsia="bg-BG"/>
        </w:rPr>
      </w:pPr>
      <w:r w:rsidRPr="00C5317A">
        <w:rPr>
          <w:rFonts w:ascii="Book Antiqua" w:hAnsi="Book Antiqua"/>
          <w:color w:val="auto"/>
          <w:lang w:eastAsia="bg-BG"/>
        </w:rPr>
        <w:t>Закупуване, включително чрез лизинг на нови машини и оборудване до пазарната стойност на активите;</w:t>
      </w:r>
    </w:p>
    <w:p w14:paraId="65D36C32" w14:textId="3B5E7744" w:rsidR="008907D4" w:rsidRPr="000B05C6" w:rsidRDefault="008907D4" w:rsidP="00C5317A">
      <w:pPr>
        <w:pStyle w:val="Default"/>
        <w:numPr>
          <w:ilvl w:val="0"/>
          <w:numId w:val="35"/>
        </w:numPr>
        <w:tabs>
          <w:tab w:val="left" w:pos="227"/>
        </w:tabs>
        <w:spacing w:line="276" w:lineRule="auto"/>
        <w:ind w:left="0" w:firstLine="0"/>
        <w:jc w:val="both"/>
        <w:rPr>
          <w:rFonts w:ascii="Book Antiqua" w:hAnsi="Book Antiqua"/>
          <w:color w:val="auto"/>
          <w:lang w:eastAsia="bg-BG"/>
        </w:rPr>
      </w:pPr>
      <w:r w:rsidRPr="00C5317A">
        <w:rPr>
          <w:rFonts w:ascii="Book Antiqua" w:hAnsi="Book Antiqua"/>
          <w:color w:val="auto"/>
          <w:lang w:eastAsia="bg-BG"/>
        </w:rPr>
        <w:t>Общи разходи, свързани с разходите за точка „1“ и „2“,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r w:rsidR="000B05C6">
        <w:rPr>
          <w:rFonts w:ascii="Book Antiqua" w:hAnsi="Book Antiqua"/>
          <w:color w:val="auto"/>
          <w:lang w:val="en-US" w:eastAsia="bg-BG"/>
        </w:rPr>
        <w:t xml:space="preserve"> </w:t>
      </w:r>
      <w:r w:rsidRPr="000B05C6">
        <w:rPr>
          <w:rFonts w:ascii="Book Antiqua" w:hAnsi="Book Antiqua"/>
          <w:color w:val="auto"/>
          <w:lang w:eastAsia="bg-BG"/>
        </w:rPr>
        <w:t>Разходите по т.“3“ не могат да надхвърлят 12 % от сумата на разходите по т. „1“, „2“ и „4“.</w:t>
      </w:r>
    </w:p>
    <w:p w14:paraId="7AEAA04A" w14:textId="77777777" w:rsidR="008907D4" w:rsidRPr="00C5317A" w:rsidRDefault="008907D4" w:rsidP="00C5317A">
      <w:pPr>
        <w:pStyle w:val="Default"/>
        <w:numPr>
          <w:ilvl w:val="0"/>
          <w:numId w:val="35"/>
        </w:numPr>
        <w:tabs>
          <w:tab w:val="left" w:pos="227"/>
        </w:tabs>
        <w:spacing w:line="276" w:lineRule="auto"/>
        <w:ind w:left="0" w:firstLine="0"/>
        <w:jc w:val="both"/>
        <w:rPr>
          <w:rFonts w:ascii="Book Antiqua" w:hAnsi="Book Antiqua"/>
          <w:color w:val="auto"/>
          <w:lang w:val="en-US" w:eastAsia="bg-BG"/>
        </w:rPr>
      </w:pPr>
      <w:r w:rsidRPr="00C5317A">
        <w:rPr>
          <w:rFonts w:ascii="Book Antiqua" w:hAnsi="Book Antiqua"/>
          <w:color w:val="auto"/>
          <w:lang w:eastAsia="bg-BG"/>
        </w:rPr>
        <w:t>Нематериални инвестиции: придобиване и създаване на компютърен софтуер и придобиване на патенти, лицензи, авторски права и марки.</w:t>
      </w:r>
      <w:r w:rsidRPr="00C5317A">
        <w:rPr>
          <w:rFonts w:ascii="Book Antiqua" w:hAnsi="Book Antiqua"/>
          <w:vanish/>
          <w:color w:val="FF0000"/>
          <w:lang w:eastAsia="bg-BG"/>
        </w:rPr>
        <w:cr/>
        <w:t xml:space="preserve">- </w:t>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r w:rsidRPr="00C5317A">
        <w:rPr>
          <w:rFonts w:ascii="Book Antiqua" w:hAnsi="Book Antiqua"/>
          <w:vanish/>
          <w:color w:val="FF0000"/>
          <w:lang w:eastAsia="bg-BG"/>
        </w:rPr>
        <w:pgNum/>
      </w:r>
    </w:p>
    <w:p w14:paraId="4454BF26" w14:textId="32123F53" w:rsidR="009D05EB" w:rsidRPr="000B05C6" w:rsidRDefault="008907D4" w:rsidP="00F749C9">
      <w:pPr>
        <w:pStyle w:val="Default"/>
        <w:tabs>
          <w:tab w:val="left" w:pos="227"/>
        </w:tabs>
        <w:spacing w:line="276" w:lineRule="auto"/>
        <w:jc w:val="both"/>
        <w:rPr>
          <w:rFonts w:ascii="Book Antiqua" w:hAnsi="Book Antiqua"/>
          <w:color w:val="000000" w:themeColor="text1"/>
          <w:lang w:eastAsia="bg-BG"/>
        </w:rPr>
      </w:pPr>
      <w:proofErr w:type="spellStart"/>
      <w:r w:rsidRPr="00C5317A">
        <w:rPr>
          <w:rFonts w:ascii="Book Antiqua" w:hAnsi="Book Antiqua"/>
          <w:color w:val="000000" w:themeColor="text1"/>
          <w:lang w:val="en-US" w:eastAsia="bg-BG"/>
        </w:rPr>
        <w:t>Не</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са</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допустими</w:t>
      </w:r>
      <w:proofErr w:type="spellEnd"/>
      <w:r w:rsidRPr="00C5317A">
        <w:rPr>
          <w:rFonts w:ascii="Book Antiqua" w:hAnsi="Book Antiqua"/>
          <w:color w:val="000000" w:themeColor="text1"/>
          <w:lang w:val="en-US" w:eastAsia="bg-BG"/>
        </w:rPr>
        <w:t xml:space="preserve"> за </w:t>
      </w:r>
      <w:proofErr w:type="spellStart"/>
      <w:r w:rsidRPr="00C5317A">
        <w:rPr>
          <w:rFonts w:ascii="Book Antiqua" w:hAnsi="Book Antiqua"/>
          <w:color w:val="000000" w:themeColor="text1"/>
          <w:lang w:val="en-US" w:eastAsia="bg-BG"/>
        </w:rPr>
        <w:t>подпомагане</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текущи</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разходи</w:t>
      </w:r>
      <w:proofErr w:type="spellEnd"/>
      <w:r w:rsidRPr="00C5317A">
        <w:rPr>
          <w:rFonts w:ascii="Book Antiqua" w:hAnsi="Book Antiqua"/>
          <w:color w:val="000000" w:themeColor="text1"/>
          <w:lang w:val="en-US" w:eastAsia="bg-BG"/>
        </w:rPr>
        <w:t>.</w:t>
      </w:r>
      <w:r w:rsidR="009D05EB">
        <w:rPr>
          <w:rFonts w:ascii="Book Antiqua" w:hAnsi="Book Antiqua"/>
          <w:color w:val="000000" w:themeColor="text1"/>
          <w:lang w:eastAsia="bg-BG"/>
        </w:rPr>
        <w:t xml:space="preserve"> </w:t>
      </w:r>
      <w:r w:rsidR="000B05C6">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Разходите</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са</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допустими</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само</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ако</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са</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извършени</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след</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подаване</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на</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заявлението</w:t>
      </w:r>
      <w:proofErr w:type="spellEnd"/>
      <w:r w:rsidRPr="00C5317A">
        <w:rPr>
          <w:rFonts w:ascii="Book Antiqua" w:hAnsi="Book Antiqua"/>
          <w:color w:val="000000" w:themeColor="text1"/>
          <w:lang w:val="en-US" w:eastAsia="bg-BG"/>
        </w:rPr>
        <w:t xml:space="preserve"> </w:t>
      </w:r>
      <w:proofErr w:type="gramStart"/>
      <w:r w:rsidRPr="00C5317A">
        <w:rPr>
          <w:rFonts w:ascii="Book Antiqua" w:hAnsi="Book Antiqua"/>
          <w:color w:val="000000" w:themeColor="text1"/>
          <w:lang w:val="en-US" w:eastAsia="bg-BG"/>
        </w:rPr>
        <w:t>за</w:t>
      </w:r>
      <w:r w:rsidRPr="00C5317A">
        <w:rPr>
          <w:rFonts w:ascii="Book Antiqua" w:hAnsi="Book Antiqua"/>
          <w:color w:val="000000" w:themeColor="text1"/>
          <w:lang w:eastAsia="bg-BG"/>
        </w:rPr>
        <w:t xml:space="preserve"> </w:t>
      </w:r>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подпомагане</w:t>
      </w:r>
      <w:proofErr w:type="spellEnd"/>
      <w:proofErr w:type="gramEnd"/>
      <w:r w:rsidRPr="00C5317A">
        <w:rPr>
          <w:rFonts w:ascii="Book Antiqua" w:hAnsi="Book Antiqua"/>
          <w:color w:val="000000" w:themeColor="text1"/>
          <w:lang w:val="en-US" w:eastAsia="bg-BG"/>
        </w:rPr>
        <w:t xml:space="preserve">, с </w:t>
      </w:r>
      <w:proofErr w:type="spellStart"/>
      <w:r w:rsidRPr="00C5317A">
        <w:rPr>
          <w:rFonts w:ascii="Book Antiqua" w:hAnsi="Book Antiqua"/>
          <w:color w:val="000000" w:themeColor="text1"/>
          <w:lang w:val="en-US" w:eastAsia="bg-BG"/>
        </w:rPr>
        <w:t>изключение</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на</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общите</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разходи</w:t>
      </w:r>
      <w:proofErr w:type="spellEnd"/>
      <w:r w:rsidRPr="00C5317A">
        <w:rPr>
          <w:rFonts w:ascii="Book Antiqua" w:hAnsi="Book Antiqua"/>
          <w:color w:val="000000" w:themeColor="text1"/>
          <w:lang w:val="en-US" w:eastAsia="bg-BG"/>
        </w:rPr>
        <w:t>.</w:t>
      </w:r>
      <w:r w:rsidR="009D05EB">
        <w:rPr>
          <w:rFonts w:ascii="Book Antiqua" w:hAnsi="Book Antiqua"/>
          <w:color w:val="000000" w:themeColor="text1"/>
          <w:lang w:eastAsia="bg-BG"/>
        </w:rPr>
        <w:t xml:space="preserve"> </w:t>
      </w:r>
      <w:proofErr w:type="spellStart"/>
      <w:r w:rsidRPr="00C5317A">
        <w:rPr>
          <w:rFonts w:ascii="Book Antiqua" w:hAnsi="Book Antiqua"/>
          <w:color w:val="000000" w:themeColor="text1"/>
          <w:lang w:val="en-US" w:eastAsia="bg-BG"/>
        </w:rPr>
        <w:t>Допустими</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са</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авансови</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плащания</w:t>
      </w:r>
      <w:proofErr w:type="spellEnd"/>
      <w:r w:rsidRPr="00C5317A">
        <w:rPr>
          <w:rFonts w:ascii="Book Antiqua" w:hAnsi="Book Antiqua"/>
          <w:color w:val="000000" w:themeColor="text1"/>
          <w:lang w:val="en-US" w:eastAsia="bg-BG"/>
        </w:rPr>
        <w:t xml:space="preserve"> в </w:t>
      </w:r>
      <w:proofErr w:type="spellStart"/>
      <w:r w:rsidRPr="00C5317A">
        <w:rPr>
          <w:rFonts w:ascii="Book Antiqua" w:hAnsi="Book Antiqua"/>
          <w:color w:val="000000" w:themeColor="text1"/>
          <w:lang w:val="en-US" w:eastAsia="bg-BG"/>
        </w:rPr>
        <w:t>размер</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до</w:t>
      </w:r>
      <w:proofErr w:type="spellEnd"/>
      <w:r w:rsidRPr="00C5317A">
        <w:rPr>
          <w:rFonts w:ascii="Book Antiqua" w:hAnsi="Book Antiqua"/>
          <w:color w:val="000000" w:themeColor="text1"/>
          <w:lang w:val="en-US" w:eastAsia="bg-BG"/>
        </w:rPr>
        <w:t xml:space="preserve"> 50% </w:t>
      </w:r>
      <w:proofErr w:type="spellStart"/>
      <w:r w:rsidRPr="00C5317A">
        <w:rPr>
          <w:rFonts w:ascii="Book Antiqua" w:hAnsi="Book Antiqua"/>
          <w:color w:val="000000" w:themeColor="text1"/>
          <w:lang w:val="en-US" w:eastAsia="bg-BG"/>
        </w:rPr>
        <w:t>от</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одобрената</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финансова</w:t>
      </w:r>
      <w:proofErr w:type="spellEnd"/>
      <w:r w:rsidRPr="00C5317A">
        <w:rPr>
          <w:rFonts w:ascii="Book Antiqua" w:hAnsi="Book Antiqua"/>
          <w:color w:val="000000" w:themeColor="text1"/>
          <w:lang w:val="en-US" w:eastAsia="bg-BG"/>
        </w:rPr>
        <w:t xml:space="preserve"> </w:t>
      </w:r>
      <w:proofErr w:type="spellStart"/>
      <w:r w:rsidRPr="00C5317A">
        <w:rPr>
          <w:rFonts w:ascii="Book Antiqua" w:hAnsi="Book Antiqua"/>
          <w:color w:val="000000" w:themeColor="text1"/>
          <w:lang w:val="en-US" w:eastAsia="bg-BG"/>
        </w:rPr>
        <w:t>помощ</w:t>
      </w:r>
      <w:proofErr w:type="spellEnd"/>
      <w:r w:rsidRPr="00C5317A">
        <w:rPr>
          <w:rFonts w:ascii="Book Antiqua" w:hAnsi="Book Antiqua"/>
          <w:color w:val="000000" w:themeColor="text1"/>
          <w:lang w:val="en-US" w:eastAsia="bg-BG"/>
        </w:rPr>
        <w:t>.</w:t>
      </w:r>
    </w:p>
    <w:p w14:paraId="75DB5BCA" w14:textId="4A85459E" w:rsidR="007F60F8" w:rsidRPr="000B05C6" w:rsidRDefault="007F60F8" w:rsidP="000B05C6">
      <w:pPr>
        <w:pStyle w:val="Default"/>
        <w:tabs>
          <w:tab w:val="left" w:pos="227"/>
        </w:tabs>
        <w:spacing w:line="276" w:lineRule="auto"/>
        <w:jc w:val="both"/>
        <w:rPr>
          <w:rFonts w:ascii="Book Antiqua" w:hAnsi="Book Antiqua"/>
          <w:i/>
        </w:rPr>
      </w:pPr>
      <w:r w:rsidRPr="00C5317A">
        <w:rPr>
          <w:rFonts w:ascii="Book Antiqua" w:hAnsi="Book Antiqua"/>
          <w:i/>
        </w:rPr>
        <w:t xml:space="preserve">Съгласно Указания за прием на проекти подавани по стратегиите за ВОМР (утвърдени със Заповед №РД 09-828/04.09.2018г., на Министъра на земеделието, храните и горите), от общите разходи по т.3, </w:t>
      </w:r>
      <w:r w:rsidRPr="00C5317A">
        <w:rPr>
          <w:rFonts w:ascii="Book Antiqua" w:hAnsi="Book Antiqua"/>
          <w:b/>
          <w:i/>
        </w:rPr>
        <w:t>разходите, свързани с консултации</w:t>
      </w:r>
      <w:r w:rsidRPr="00C5317A">
        <w:rPr>
          <w:rFonts w:ascii="Book Antiqua" w:hAnsi="Book Antiqua"/>
          <w:i/>
        </w:rPr>
        <w:t xml:space="preserve"> (разработване на бизнес план, включващ предпроектни изследвания и маркетингови стратегии или попълване на анализ разходи-ползи (финансов анализ), извършване на предпроектни проучвания и окомплектоване на пакета документи, и консултантските услуги, свързани с изпълнението, и отчитане на дейностите по проекта до изплащане на помощта) не следва да надхвърлят </w:t>
      </w:r>
      <w:r w:rsidRPr="00C5317A">
        <w:rPr>
          <w:rFonts w:ascii="Book Antiqua" w:hAnsi="Book Antiqua"/>
          <w:b/>
          <w:i/>
        </w:rPr>
        <w:t>5 на сто</w:t>
      </w:r>
      <w:r w:rsidRPr="00C5317A">
        <w:rPr>
          <w:rFonts w:ascii="Book Antiqua" w:hAnsi="Book Antiqua"/>
          <w:i/>
        </w:rPr>
        <w:t xml:space="preserve"> от допустимите разходи.</w:t>
      </w:r>
    </w:p>
    <w:p w14:paraId="4D786835" w14:textId="356F1D7C" w:rsidR="0010540A" w:rsidRPr="00DA7492" w:rsidRDefault="00314253" w:rsidP="00C5317A">
      <w:pPr>
        <w:shd w:val="clear" w:color="auto" w:fill="FEFEFE"/>
        <w:spacing w:line="276" w:lineRule="auto"/>
        <w:rPr>
          <w:rFonts w:ascii="Book Antiqua" w:hAnsi="Book Antiqua"/>
          <w:b/>
          <w:color w:val="002060"/>
          <w:szCs w:val="24"/>
          <w:lang w:eastAsia="bg-BG"/>
        </w:rPr>
      </w:pPr>
      <w:r w:rsidRPr="00C5317A">
        <w:rPr>
          <w:rFonts w:ascii="Book Antiqua" w:hAnsi="Book Antiqua"/>
          <w:b/>
          <w:color w:val="002060"/>
          <w:szCs w:val="24"/>
          <w:lang w:eastAsia="bg-BG"/>
        </w:rPr>
        <w:lastRenderedPageBreak/>
        <w:t>5.</w:t>
      </w:r>
      <w:r w:rsidR="00DA7492">
        <w:rPr>
          <w:rFonts w:ascii="Book Antiqua" w:hAnsi="Book Antiqua"/>
          <w:b/>
          <w:color w:val="002060"/>
          <w:szCs w:val="24"/>
          <w:lang w:val="en-US" w:eastAsia="bg-BG"/>
        </w:rPr>
        <w:t xml:space="preserve"> </w:t>
      </w:r>
      <w:r w:rsidR="00D3123F" w:rsidRPr="00C5317A">
        <w:rPr>
          <w:rFonts w:ascii="Book Antiqua" w:hAnsi="Book Antiqua"/>
          <w:b/>
          <w:color w:val="002060"/>
          <w:szCs w:val="24"/>
          <w:lang w:eastAsia="bg-BG"/>
        </w:rPr>
        <w:t>ПЕРИОД ЗА ПРИЕМ И МЯСТО ЗА ПОДАВАНЕ НА ПРОЕКТНИ ПРЕДЛОЖЕНИЯ</w:t>
      </w:r>
      <w:r w:rsidRPr="00C5317A">
        <w:rPr>
          <w:rFonts w:ascii="Book Antiqua" w:hAnsi="Book Antiqua"/>
          <w:b/>
          <w:color w:val="002060"/>
          <w:szCs w:val="24"/>
          <w:lang w:eastAsia="bg-BG"/>
        </w:rPr>
        <w:t>:</w:t>
      </w:r>
      <w:r w:rsidR="00D86D8F" w:rsidRPr="00C5317A">
        <w:rPr>
          <w:rFonts w:ascii="Book Antiqua" w:hAnsi="Book Antiqua"/>
          <w:b/>
          <w:color w:val="002060"/>
          <w:szCs w:val="24"/>
          <w:lang w:eastAsia="bg-BG"/>
        </w:rPr>
        <w:br/>
      </w:r>
      <w:r w:rsidR="0010540A" w:rsidRPr="00C5317A">
        <w:rPr>
          <w:rFonts w:ascii="Book Antiqua" w:hAnsi="Book Antiqua"/>
          <w:b/>
          <w:szCs w:val="24"/>
          <w:lang w:eastAsia="bg-BG"/>
        </w:rPr>
        <w:t>Настоящата обява предвижда два срока на кандидатстване:</w:t>
      </w:r>
      <w:r w:rsidR="00D86D8F" w:rsidRPr="00C5317A">
        <w:rPr>
          <w:rFonts w:ascii="Book Antiqua" w:hAnsi="Book Antiqua"/>
          <w:b/>
          <w:szCs w:val="24"/>
          <w:lang w:eastAsia="bg-BG"/>
        </w:rPr>
        <w:br/>
      </w:r>
      <w:r w:rsidR="0010540A" w:rsidRPr="00C5317A">
        <w:rPr>
          <w:rFonts w:ascii="Book Antiqua" w:eastAsia="Times New Roman" w:hAnsi="Book Antiqua"/>
          <w:b/>
          <w:i/>
          <w:szCs w:val="24"/>
          <w:u w:val="single"/>
          <w:lang w:eastAsia="bg-BG"/>
        </w:rPr>
        <w:t>Първи краен срок</w:t>
      </w:r>
      <w:r w:rsidR="0010540A" w:rsidRPr="00C5317A">
        <w:rPr>
          <w:rFonts w:ascii="Book Antiqua" w:eastAsia="Times New Roman" w:hAnsi="Book Antiqua"/>
          <w:i/>
          <w:szCs w:val="24"/>
          <w:lang w:eastAsia="bg-BG"/>
        </w:rPr>
        <w:t>:</w:t>
      </w:r>
      <w:r w:rsidR="0010540A" w:rsidRPr="00C5317A">
        <w:rPr>
          <w:rFonts w:ascii="Book Antiqua" w:eastAsia="Times New Roman" w:hAnsi="Book Antiqua"/>
          <w:szCs w:val="24"/>
          <w:lang w:eastAsia="bg-BG"/>
        </w:rPr>
        <w:t xml:space="preserve"> Началният  срок на приема е </w:t>
      </w:r>
      <w:r w:rsidR="00134AAD" w:rsidRPr="00C5317A">
        <w:rPr>
          <w:rFonts w:ascii="Book Antiqua" w:eastAsia="Times New Roman" w:hAnsi="Book Antiqua"/>
          <w:b/>
          <w:color w:val="000000" w:themeColor="text1"/>
          <w:szCs w:val="24"/>
          <w:lang w:eastAsia="bg-BG"/>
        </w:rPr>
        <w:t>04.01.2022</w:t>
      </w:r>
      <w:r w:rsidR="0010540A" w:rsidRPr="00C5317A">
        <w:rPr>
          <w:rFonts w:ascii="Book Antiqua" w:eastAsia="Times New Roman" w:hAnsi="Book Antiqua"/>
          <w:szCs w:val="24"/>
          <w:lang w:val="en-US" w:eastAsia="bg-BG"/>
        </w:rPr>
        <w:t xml:space="preserve"> </w:t>
      </w:r>
      <w:r w:rsidR="0010540A" w:rsidRPr="00C5317A">
        <w:rPr>
          <w:rFonts w:ascii="Book Antiqua" w:eastAsia="Times New Roman" w:hAnsi="Book Antiqua"/>
          <w:szCs w:val="24"/>
          <w:lang w:eastAsia="bg-BG"/>
        </w:rPr>
        <w:t>година, а крайният срок е 17:</w:t>
      </w:r>
      <w:r w:rsidR="0010540A" w:rsidRPr="00C5317A">
        <w:rPr>
          <w:rFonts w:ascii="Book Antiqua" w:eastAsia="Times New Roman" w:hAnsi="Book Antiqua"/>
          <w:szCs w:val="24"/>
          <w:lang w:val="en-US" w:eastAsia="bg-BG"/>
        </w:rPr>
        <w:t>0</w:t>
      </w:r>
      <w:r w:rsidR="0010540A" w:rsidRPr="00C5317A">
        <w:rPr>
          <w:rFonts w:ascii="Book Antiqua" w:eastAsia="Times New Roman" w:hAnsi="Book Antiqua"/>
          <w:szCs w:val="24"/>
          <w:lang w:eastAsia="bg-BG"/>
        </w:rPr>
        <w:t xml:space="preserve">0 часа </w:t>
      </w:r>
      <w:r w:rsidR="0010540A" w:rsidRPr="00C5317A">
        <w:rPr>
          <w:rFonts w:ascii="Book Antiqua" w:eastAsia="Times New Roman" w:hAnsi="Book Antiqua"/>
          <w:color w:val="000000" w:themeColor="text1"/>
          <w:szCs w:val="24"/>
          <w:lang w:eastAsia="bg-BG"/>
        </w:rPr>
        <w:t xml:space="preserve">на </w:t>
      </w:r>
      <w:r w:rsidR="00F86C6D" w:rsidRPr="00C5317A">
        <w:rPr>
          <w:rFonts w:ascii="Book Antiqua" w:eastAsia="Times New Roman" w:hAnsi="Book Antiqua"/>
          <w:b/>
          <w:color w:val="000000" w:themeColor="text1"/>
          <w:szCs w:val="24"/>
          <w:lang w:eastAsia="bg-BG"/>
        </w:rPr>
        <w:t>1</w:t>
      </w:r>
      <w:r w:rsidR="00134AAD" w:rsidRPr="00C5317A">
        <w:rPr>
          <w:rFonts w:ascii="Book Antiqua" w:eastAsia="Times New Roman" w:hAnsi="Book Antiqua"/>
          <w:b/>
          <w:color w:val="000000" w:themeColor="text1"/>
          <w:szCs w:val="24"/>
          <w:lang w:eastAsia="bg-BG"/>
        </w:rPr>
        <w:t>4</w:t>
      </w:r>
      <w:r w:rsidR="0010540A" w:rsidRPr="00C5317A">
        <w:rPr>
          <w:rFonts w:ascii="Book Antiqua" w:eastAsia="Times New Roman" w:hAnsi="Book Antiqua" w:cs="Tahoma"/>
          <w:b/>
          <w:color w:val="000000" w:themeColor="text1"/>
          <w:szCs w:val="24"/>
          <w:lang w:eastAsia="bg-BG"/>
        </w:rPr>
        <w:t>.0</w:t>
      </w:r>
      <w:r w:rsidR="00134AAD" w:rsidRPr="00C5317A">
        <w:rPr>
          <w:rFonts w:ascii="Book Antiqua" w:eastAsia="Times New Roman" w:hAnsi="Book Antiqua" w:cs="Tahoma"/>
          <w:b/>
          <w:color w:val="000000" w:themeColor="text1"/>
          <w:szCs w:val="24"/>
          <w:lang w:eastAsia="bg-BG"/>
        </w:rPr>
        <w:t>2</w:t>
      </w:r>
      <w:r w:rsidR="0010540A" w:rsidRPr="00C5317A">
        <w:rPr>
          <w:rFonts w:ascii="Book Antiqua" w:eastAsia="Times New Roman" w:hAnsi="Book Antiqua" w:cs="Tahoma"/>
          <w:b/>
          <w:color w:val="000000" w:themeColor="text1"/>
          <w:szCs w:val="24"/>
          <w:lang w:eastAsia="bg-BG"/>
        </w:rPr>
        <w:t>.2022</w:t>
      </w:r>
      <w:r w:rsidR="0010540A" w:rsidRPr="00C5317A">
        <w:rPr>
          <w:rFonts w:ascii="Book Antiqua" w:eastAsia="Times New Roman" w:hAnsi="Book Antiqua" w:cs="Tahoma"/>
          <w:b/>
          <w:color w:val="0D0D0D"/>
          <w:szCs w:val="24"/>
          <w:lang w:eastAsia="bg-BG"/>
        </w:rPr>
        <w:t xml:space="preserve"> год</w:t>
      </w:r>
      <w:r w:rsidR="0010540A" w:rsidRPr="00C5317A">
        <w:rPr>
          <w:rFonts w:ascii="Book Antiqua" w:eastAsia="Times New Roman" w:hAnsi="Book Antiqua"/>
          <w:szCs w:val="24"/>
          <w:lang w:eastAsia="bg-BG"/>
        </w:rPr>
        <w:t>ина.</w:t>
      </w:r>
    </w:p>
    <w:p w14:paraId="1F4288FB" w14:textId="77777777" w:rsidR="0010540A" w:rsidRPr="00C5317A" w:rsidRDefault="0010540A" w:rsidP="00C5317A">
      <w:pPr>
        <w:spacing w:before="120" w:after="120" w:line="276" w:lineRule="auto"/>
        <w:rPr>
          <w:rFonts w:ascii="Book Antiqua" w:eastAsia="Times New Roman" w:hAnsi="Book Antiqua"/>
          <w:i/>
          <w:color w:val="0D0D0D"/>
          <w:szCs w:val="24"/>
          <w:lang w:eastAsia="bg-BG"/>
        </w:rPr>
      </w:pPr>
      <w:r w:rsidRPr="00C5317A">
        <w:rPr>
          <w:rFonts w:ascii="Book Antiqua" w:eastAsia="Times New Roman" w:hAnsi="Book Antiqua"/>
          <w:b/>
          <w:i/>
          <w:szCs w:val="24"/>
          <w:u w:val="single"/>
          <w:lang w:eastAsia="bg-BG"/>
        </w:rPr>
        <w:t>Втори краен срок</w:t>
      </w:r>
      <w:r w:rsidRPr="00C5317A">
        <w:rPr>
          <w:rFonts w:ascii="Book Antiqua" w:eastAsia="Times New Roman" w:hAnsi="Book Antiqua"/>
          <w:i/>
          <w:szCs w:val="24"/>
          <w:lang w:eastAsia="bg-BG"/>
        </w:rPr>
        <w:t>:</w:t>
      </w:r>
      <w:r w:rsidRPr="00C5317A">
        <w:rPr>
          <w:rFonts w:ascii="Book Antiqua" w:eastAsia="Times New Roman" w:hAnsi="Book Antiqua"/>
          <w:szCs w:val="24"/>
          <w:lang w:eastAsia="bg-BG"/>
        </w:rPr>
        <w:t xml:space="preserve"> Началният  срок на приема е </w:t>
      </w:r>
      <w:r w:rsidR="00134AAD" w:rsidRPr="00C5317A">
        <w:rPr>
          <w:rFonts w:ascii="Book Antiqua" w:eastAsia="Times New Roman" w:hAnsi="Book Antiqua"/>
          <w:b/>
          <w:color w:val="000000" w:themeColor="text1"/>
          <w:szCs w:val="24"/>
          <w:lang w:eastAsia="bg-BG"/>
        </w:rPr>
        <w:t>28</w:t>
      </w:r>
      <w:r w:rsidRPr="00C5317A">
        <w:rPr>
          <w:rFonts w:ascii="Book Antiqua" w:eastAsia="Times New Roman" w:hAnsi="Book Antiqua"/>
          <w:b/>
          <w:color w:val="000000" w:themeColor="text1"/>
          <w:szCs w:val="24"/>
          <w:lang w:eastAsia="bg-BG"/>
        </w:rPr>
        <w:t>.0</w:t>
      </w:r>
      <w:r w:rsidR="00134AAD" w:rsidRPr="00C5317A">
        <w:rPr>
          <w:rFonts w:ascii="Book Antiqua" w:eastAsia="Times New Roman" w:hAnsi="Book Antiqua"/>
          <w:b/>
          <w:color w:val="000000" w:themeColor="text1"/>
          <w:szCs w:val="24"/>
          <w:lang w:eastAsia="bg-BG"/>
        </w:rPr>
        <w:t>3</w:t>
      </w:r>
      <w:r w:rsidRPr="00C5317A">
        <w:rPr>
          <w:rFonts w:ascii="Book Antiqua" w:eastAsia="Times New Roman" w:hAnsi="Book Antiqua"/>
          <w:b/>
          <w:color w:val="000000" w:themeColor="text1"/>
          <w:szCs w:val="24"/>
          <w:lang w:eastAsia="bg-BG"/>
        </w:rPr>
        <w:t>.2</w:t>
      </w:r>
      <w:r w:rsidRPr="00C5317A">
        <w:rPr>
          <w:rFonts w:ascii="Book Antiqua" w:eastAsia="Times New Roman" w:hAnsi="Book Antiqua"/>
          <w:b/>
          <w:color w:val="000000" w:themeColor="text1"/>
          <w:szCs w:val="24"/>
          <w:lang w:val="en-US" w:eastAsia="bg-BG"/>
        </w:rPr>
        <w:t>0</w:t>
      </w:r>
      <w:r w:rsidRPr="00C5317A">
        <w:rPr>
          <w:rFonts w:ascii="Book Antiqua" w:eastAsia="Times New Roman" w:hAnsi="Book Antiqua"/>
          <w:b/>
          <w:color w:val="000000" w:themeColor="text1"/>
          <w:szCs w:val="24"/>
          <w:lang w:eastAsia="bg-BG"/>
        </w:rPr>
        <w:t>22</w:t>
      </w:r>
      <w:r w:rsidRPr="00C5317A">
        <w:rPr>
          <w:rFonts w:ascii="Book Antiqua" w:eastAsia="Times New Roman" w:hAnsi="Book Antiqua"/>
          <w:szCs w:val="24"/>
          <w:lang w:val="en-US" w:eastAsia="bg-BG"/>
        </w:rPr>
        <w:t xml:space="preserve"> </w:t>
      </w:r>
      <w:r w:rsidRPr="00C5317A">
        <w:rPr>
          <w:rFonts w:ascii="Book Antiqua" w:eastAsia="Times New Roman" w:hAnsi="Book Antiqua"/>
          <w:szCs w:val="24"/>
          <w:lang w:eastAsia="bg-BG"/>
        </w:rPr>
        <w:t>година, а крайният срок е 17:</w:t>
      </w:r>
      <w:r w:rsidRPr="00C5317A">
        <w:rPr>
          <w:rFonts w:ascii="Book Antiqua" w:eastAsia="Times New Roman" w:hAnsi="Book Antiqua"/>
          <w:szCs w:val="24"/>
          <w:lang w:val="en-US" w:eastAsia="bg-BG"/>
        </w:rPr>
        <w:t>0</w:t>
      </w:r>
      <w:r w:rsidRPr="00C5317A">
        <w:rPr>
          <w:rFonts w:ascii="Book Antiqua" w:eastAsia="Times New Roman" w:hAnsi="Book Antiqua"/>
          <w:szCs w:val="24"/>
          <w:lang w:eastAsia="bg-BG"/>
        </w:rPr>
        <w:t xml:space="preserve">0 часа на </w:t>
      </w:r>
      <w:r w:rsidRPr="001D3DDC">
        <w:rPr>
          <w:rFonts w:ascii="Book Antiqua" w:eastAsia="Times New Roman" w:hAnsi="Book Antiqua"/>
          <w:b/>
          <w:bCs/>
          <w:color w:val="000000" w:themeColor="text1"/>
          <w:szCs w:val="24"/>
          <w:lang w:eastAsia="bg-BG"/>
        </w:rPr>
        <w:t>09.0</w:t>
      </w:r>
      <w:r w:rsidR="005D6C0B" w:rsidRPr="001D3DDC">
        <w:rPr>
          <w:rFonts w:ascii="Book Antiqua" w:eastAsia="Times New Roman" w:hAnsi="Book Antiqua"/>
          <w:b/>
          <w:bCs/>
          <w:color w:val="000000" w:themeColor="text1"/>
          <w:szCs w:val="24"/>
          <w:lang w:eastAsia="bg-BG"/>
        </w:rPr>
        <w:t>5</w:t>
      </w:r>
      <w:r w:rsidRPr="00C5317A">
        <w:rPr>
          <w:rFonts w:ascii="Book Antiqua" w:eastAsia="Times New Roman" w:hAnsi="Book Antiqua"/>
          <w:b/>
          <w:color w:val="000000" w:themeColor="text1"/>
          <w:szCs w:val="24"/>
          <w:lang w:eastAsia="bg-BG"/>
        </w:rPr>
        <w:t>.2022</w:t>
      </w:r>
      <w:r w:rsidRPr="00C5317A">
        <w:rPr>
          <w:rFonts w:ascii="Book Antiqua" w:eastAsia="Times New Roman" w:hAnsi="Book Antiqua"/>
          <w:szCs w:val="24"/>
          <w:lang w:eastAsia="bg-BG"/>
        </w:rPr>
        <w:t xml:space="preserve"> година.</w:t>
      </w:r>
    </w:p>
    <w:p w14:paraId="568DC2D9" w14:textId="77777777" w:rsidR="00D3123F" w:rsidRPr="00C5317A" w:rsidRDefault="00D3123F" w:rsidP="000B05C6">
      <w:pPr>
        <w:spacing w:after="0" w:line="276" w:lineRule="auto"/>
        <w:jc w:val="both"/>
        <w:rPr>
          <w:rFonts w:ascii="Book Antiqua" w:hAnsi="Book Antiqua"/>
          <w:szCs w:val="24"/>
        </w:rPr>
      </w:pPr>
      <w:r w:rsidRPr="00C5317A">
        <w:rPr>
          <w:rFonts w:ascii="Book Antiqua" w:hAnsi="Book Antiqua"/>
          <w:b/>
          <w:szCs w:val="24"/>
        </w:rPr>
        <w:t xml:space="preserve">Място на подаване на проектните предложения: </w:t>
      </w:r>
      <w:r w:rsidRPr="00C5317A">
        <w:rPr>
          <w:rFonts w:ascii="Book Antiqua" w:hAnsi="Book Antiqua"/>
          <w:szCs w:val="24"/>
        </w:rPr>
        <w:t xml:space="preserve">Подаването на проектно предложение по настоящата процедура се извършва по изцяло електронен път чрез </w:t>
      </w:r>
      <w:r w:rsidRPr="00C5317A">
        <w:rPr>
          <w:rFonts w:ascii="Book Antiqua" w:hAnsi="Book Antiqua"/>
          <w:b/>
          <w:bCs/>
          <w:szCs w:val="24"/>
        </w:rPr>
        <w:t>Информационната система за управление и наблюдение на Структурните инструменти на ЕС в България (ИСУН 2020) </w:t>
      </w:r>
      <w:r w:rsidRPr="00C5317A">
        <w:rPr>
          <w:rFonts w:ascii="Book Antiqua" w:hAnsi="Book Antiqua"/>
          <w:szCs w:val="24"/>
        </w:rPr>
        <w:t xml:space="preserve">единствено с използването на Квалифициран електронен подпис (КЕП), чрез модула „Е-кандидатстване“ на следния интернет адрес: </w:t>
      </w:r>
      <w:hyperlink r:id="rId8" w:history="1">
        <w:r w:rsidRPr="00C5317A">
          <w:rPr>
            <w:rStyle w:val="a7"/>
            <w:rFonts w:ascii="Book Antiqua" w:hAnsi="Book Antiqua"/>
            <w:szCs w:val="24"/>
          </w:rPr>
          <w:t>https://eumis2020.government.bg</w:t>
        </w:r>
      </w:hyperlink>
      <w:r w:rsidRPr="00C5317A">
        <w:rPr>
          <w:rFonts w:ascii="Book Antiqua" w:hAnsi="Book Antiqua"/>
          <w:szCs w:val="24"/>
        </w:rPr>
        <w:t>.</w:t>
      </w:r>
    </w:p>
    <w:p w14:paraId="5359C40B" w14:textId="2F03E794" w:rsidR="00881976" w:rsidRDefault="00881976" w:rsidP="000B05C6">
      <w:pPr>
        <w:shd w:val="clear" w:color="auto" w:fill="FEFEFE"/>
        <w:spacing w:after="0" w:line="276" w:lineRule="auto"/>
        <w:rPr>
          <w:rFonts w:ascii="Book Antiqua" w:hAnsi="Book Antiqua"/>
          <w:b/>
          <w:color w:val="002060"/>
          <w:szCs w:val="24"/>
          <w:lang w:eastAsia="bg-BG"/>
        </w:rPr>
      </w:pPr>
    </w:p>
    <w:p w14:paraId="4C2976AB" w14:textId="79DB7CB1" w:rsidR="009D05EB" w:rsidRPr="00DA7492" w:rsidRDefault="00DA7492" w:rsidP="00DA7492">
      <w:pPr>
        <w:shd w:val="clear" w:color="auto" w:fill="FEFEFE"/>
        <w:spacing w:after="0" w:line="276" w:lineRule="auto"/>
        <w:ind w:right="113"/>
        <w:jc w:val="both"/>
        <w:rPr>
          <w:rFonts w:ascii="Book Antiqua" w:eastAsia="Times New Roman" w:hAnsi="Book Antiqua"/>
          <w:szCs w:val="24"/>
        </w:rPr>
      </w:pPr>
      <w:r>
        <w:rPr>
          <w:rFonts w:ascii="Book Antiqua" w:hAnsi="Book Antiqua"/>
          <w:b/>
          <w:color w:val="002060"/>
          <w:szCs w:val="24"/>
          <w:lang w:val="en-US" w:eastAsia="bg-BG"/>
        </w:rPr>
        <w:t xml:space="preserve">6. </w:t>
      </w:r>
      <w:r w:rsidR="00D3123F" w:rsidRPr="00DA7492">
        <w:rPr>
          <w:rFonts w:ascii="Book Antiqua" w:hAnsi="Book Antiqua"/>
          <w:b/>
          <w:color w:val="002060"/>
          <w:szCs w:val="24"/>
          <w:lang w:eastAsia="bg-BG"/>
        </w:rPr>
        <w:t>БЮДЖЕТ НА ПРИЕМА</w:t>
      </w:r>
      <w:r w:rsidR="00F25708" w:rsidRPr="00DA7492">
        <w:rPr>
          <w:rFonts w:ascii="Book Antiqua" w:eastAsia="Times New Roman" w:hAnsi="Book Antiqua"/>
          <w:szCs w:val="24"/>
        </w:rPr>
        <w:t>:</w:t>
      </w:r>
    </w:p>
    <w:p w14:paraId="70027FAB" w14:textId="77777777" w:rsidR="00643371" w:rsidRDefault="00E653E6" w:rsidP="009D05EB">
      <w:pPr>
        <w:shd w:val="clear" w:color="auto" w:fill="FEFEFE"/>
        <w:spacing w:after="0" w:line="276" w:lineRule="auto"/>
        <w:ind w:left="113" w:right="113"/>
        <w:jc w:val="both"/>
        <w:rPr>
          <w:rFonts w:ascii="Book Antiqua" w:hAnsi="Book Antiqua"/>
          <w:b/>
          <w:bCs/>
          <w:iCs/>
          <w:szCs w:val="24"/>
        </w:rPr>
      </w:pPr>
      <w:r w:rsidRPr="00C5317A">
        <w:rPr>
          <w:rFonts w:ascii="Book Antiqua" w:eastAsia="Times New Roman" w:hAnsi="Book Antiqua"/>
          <w:szCs w:val="24"/>
        </w:rPr>
        <w:t>Общият финансов ресурс по процедурата е</w:t>
      </w:r>
      <w:r w:rsidR="00D3123F" w:rsidRPr="00C5317A">
        <w:rPr>
          <w:rFonts w:ascii="Book Antiqua" w:hAnsi="Book Antiqua"/>
          <w:iCs/>
          <w:szCs w:val="24"/>
        </w:rPr>
        <w:t xml:space="preserve">: </w:t>
      </w:r>
      <w:r w:rsidR="000531BC" w:rsidRPr="00C5317A">
        <w:rPr>
          <w:rFonts w:ascii="Book Antiqua" w:hAnsi="Book Antiqua" w:cs="Times New Roman"/>
          <w:iCs/>
          <w:szCs w:val="24"/>
        </w:rPr>
        <w:t xml:space="preserve"> </w:t>
      </w:r>
      <w:r w:rsidR="00FA0691" w:rsidRPr="00C5317A">
        <w:rPr>
          <w:rFonts w:ascii="Book Antiqua" w:hAnsi="Book Antiqua" w:cs="Times New Roman"/>
          <w:b/>
          <w:bCs/>
          <w:iCs/>
          <w:szCs w:val="24"/>
        </w:rPr>
        <w:t>7</w:t>
      </w:r>
      <w:r w:rsidRPr="00C5317A">
        <w:rPr>
          <w:rFonts w:ascii="Book Antiqua" w:hAnsi="Book Antiqua" w:cs="Times New Roman"/>
          <w:b/>
          <w:bCs/>
          <w:iCs/>
          <w:szCs w:val="24"/>
        </w:rPr>
        <w:t>23</w:t>
      </w:r>
      <w:r w:rsidR="00FA0691" w:rsidRPr="00C5317A">
        <w:rPr>
          <w:rFonts w:ascii="Book Antiqua" w:hAnsi="Book Antiqua" w:cs="Times New Roman"/>
          <w:b/>
          <w:bCs/>
          <w:iCs/>
          <w:szCs w:val="24"/>
        </w:rPr>
        <w:t> </w:t>
      </w:r>
      <w:r w:rsidRPr="00C5317A">
        <w:rPr>
          <w:rFonts w:ascii="Book Antiqua" w:hAnsi="Book Antiqua" w:cs="Times New Roman"/>
          <w:b/>
          <w:bCs/>
          <w:iCs/>
          <w:szCs w:val="24"/>
        </w:rPr>
        <w:t>855</w:t>
      </w:r>
      <w:r w:rsidR="00FA0691" w:rsidRPr="00C5317A">
        <w:rPr>
          <w:rFonts w:ascii="Book Antiqua" w:hAnsi="Book Antiqua" w:cs="Times New Roman"/>
          <w:b/>
          <w:bCs/>
          <w:iCs/>
          <w:szCs w:val="24"/>
        </w:rPr>
        <w:t>,</w:t>
      </w:r>
      <w:r w:rsidRPr="00C5317A">
        <w:rPr>
          <w:rFonts w:ascii="Book Antiqua" w:hAnsi="Book Antiqua" w:cs="Times New Roman"/>
          <w:b/>
          <w:bCs/>
          <w:iCs/>
          <w:szCs w:val="24"/>
        </w:rPr>
        <w:t>46</w:t>
      </w:r>
      <w:r w:rsidR="000531BC" w:rsidRPr="00C5317A">
        <w:rPr>
          <w:rFonts w:ascii="Book Antiqua" w:hAnsi="Book Antiqua" w:cs="Times New Roman"/>
          <w:b/>
          <w:bCs/>
          <w:iCs/>
          <w:szCs w:val="24"/>
        </w:rPr>
        <w:t xml:space="preserve">  </w:t>
      </w:r>
      <w:r w:rsidR="00D3123F" w:rsidRPr="00C5317A">
        <w:rPr>
          <w:rFonts w:ascii="Book Antiqua" w:hAnsi="Book Antiqua"/>
          <w:b/>
          <w:bCs/>
          <w:iCs/>
          <w:szCs w:val="24"/>
        </w:rPr>
        <w:t>лева.</w:t>
      </w:r>
    </w:p>
    <w:p w14:paraId="60040FF2" w14:textId="1E00195C" w:rsidR="009D05EB" w:rsidRPr="000B05C6" w:rsidRDefault="00E653E6" w:rsidP="000B05C6">
      <w:pPr>
        <w:pStyle w:val="a9"/>
        <w:numPr>
          <w:ilvl w:val="0"/>
          <w:numId w:val="41"/>
        </w:numPr>
        <w:shd w:val="clear" w:color="auto" w:fill="FEFEFE"/>
        <w:spacing w:after="0" w:line="276" w:lineRule="auto"/>
        <w:ind w:left="113" w:right="113"/>
        <w:jc w:val="both"/>
        <w:rPr>
          <w:rFonts w:ascii="Book Antiqua" w:hAnsi="Book Antiqua"/>
          <w:b/>
          <w:bCs/>
          <w:iCs/>
          <w:szCs w:val="24"/>
          <w:lang w:val="en-US"/>
        </w:rPr>
      </w:pPr>
      <w:proofErr w:type="spellStart"/>
      <w:r w:rsidRPr="00643371">
        <w:rPr>
          <w:rFonts w:ascii="Book Antiqua" w:hAnsi="Book Antiqua" w:cs="Tahoma"/>
          <w:b/>
          <w:color w:val="000000"/>
          <w:szCs w:val="24"/>
          <w:lang w:val="en-US" w:eastAsia="zh-CN"/>
        </w:rPr>
        <w:t>Първи</w:t>
      </w:r>
      <w:proofErr w:type="spellEnd"/>
      <w:r w:rsidRPr="00643371">
        <w:rPr>
          <w:rFonts w:ascii="Book Antiqua" w:hAnsi="Book Antiqua" w:cs="Tahoma"/>
          <w:b/>
          <w:color w:val="000000"/>
          <w:szCs w:val="24"/>
          <w:lang w:val="en-US" w:eastAsia="zh-CN"/>
        </w:rPr>
        <w:t xml:space="preserve"> </w:t>
      </w:r>
      <w:proofErr w:type="spellStart"/>
      <w:r w:rsidRPr="00643371">
        <w:rPr>
          <w:rFonts w:ascii="Book Antiqua" w:hAnsi="Book Antiqua" w:cs="Tahoma"/>
          <w:b/>
          <w:color w:val="000000"/>
          <w:szCs w:val="24"/>
          <w:lang w:val="en-US" w:eastAsia="zh-CN"/>
        </w:rPr>
        <w:t>прием</w:t>
      </w:r>
      <w:proofErr w:type="spellEnd"/>
      <w:r w:rsidRPr="00643371">
        <w:rPr>
          <w:rFonts w:ascii="Book Antiqua" w:hAnsi="Book Antiqua" w:cs="Tahoma"/>
          <w:b/>
          <w:color w:val="000000"/>
          <w:szCs w:val="24"/>
          <w:lang w:val="en-US" w:eastAsia="zh-CN"/>
        </w:rPr>
        <w:t>:</w:t>
      </w:r>
      <w:r w:rsidRPr="00643371">
        <w:rPr>
          <w:rFonts w:ascii="Book Antiqua" w:hAnsi="Book Antiqua" w:cs="Tahoma"/>
          <w:color w:val="000000"/>
          <w:szCs w:val="24"/>
          <w:lang w:val="en-US" w:eastAsia="zh-CN"/>
        </w:rPr>
        <w:t xml:space="preserve"> </w:t>
      </w:r>
      <w:proofErr w:type="spellStart"/>
      <w:r w:rsidRPr="00643371">
        <w:rPr>
          <w:rFonts w:ascii="Book Antiqua" w:hAnsi="Book Antiqua" w:cs="Tahoma"/>
          <w:color w:val="000000"/>
          <w:szCs w:val="24"/>
          <w:lang w:val="en-US" w:eastAsia="zh-CN"/>
        </w:rPr>
        <w:t>Осигурен</w:t>
      </w:r>
      <w:proofErr w:type="spellEnd"/>
      <w:r w:rsidRPr="00643371">
        <w:rPr>
          <w:rFonts w:ascii="Book Antiqua" w:hAnsi="Book Antiqua" w:cs="Tahoma"/>
          <w:color w:val="000000"/>
          <w:szCs w:val="24"/>
          <w:lang w:val="en-US" w:eastAsia="zh-CN"/>
        </w:rPr>
        <w:t xml:space="preserve"> </w:t>
      </w:r>
      <w:proofErr w:type="spellStart"/>
      <w:r w:rsidRPr="00643371">
        <w:rPr>
          <w:rFonts w:ascii="Book Antiqua" w:hAnsi="Book Antiqua" w:cs="Tahoma"/>
          <w:color w:val="000000"/>
          <w:szCs w:val="24"/>
          <w:lang w:val="en-US" w:eastAsia="zh-CN"/>
        </w:rPr>
        <w:t>размер</w:t>
      </w:r>
      <w:proofErr w:type="spellEnd"/>
      <w:r w:rsidRPr="00643371">
        <w:rPr>
          <w:rFonts w:ascii="Book Antiqua" w:hAnsi="Book Antiqua" w:cs="Tahoma"/>
          <w:color w:val="000000"/>
          <w:szCs w:val="24"/>
          <w:lang w:val="en-US" w:eastAsia="zh-CN"/>
        </w:rPr>
        <w:t xml:space="preserve"> </w:t>
      </w:r>
      <w:proofErr w:type="spellStart"/>
      <w:r w:rsidRPr="00643371">
        <w:rPr>
          <w:rFonts w:ascii="Book Antiqua" w:hAnsi="Book Antiqua" w:cs="Tahoma"/>
          <w:color w:val="000000"/>
          <w:szCs w:val="24"/>
          <w:lang w:val="en-US" w:eastAsia="zh-CN"/>
        </w:rPr>
        <w:t>на</w:t>
      </w:r>
      <w:proofErr w:type="spellEnd"/>
      <w:r w:rsidRPr="00643371">
        <w:rPr>
          <w:rFonts w:ascii="Book Antiqua" w:hAnsi="Book Antiqua" w:cs="Tahoma"/>
          <w:color w:val="000000"/>
          <w:szCs w:val="24"/>
          <w:lang w:val="en-US" w:eastAsia="zh-CN"/>
        </w:rPr>
        <w:t xml:space="preserve"> </w:t>
      </w:r>
      <w:proofErr w:type="spellStart"/>
      <w:r w:rsidRPr="00643371">
        <w:rPr>
          <w:rFonts w:ascii="Book Antiqua" w:hAnsi="Book Antiqua" w:cs="Tahoma"/>
          <w:color w:val="000000"/>
          <w:szCs w:val="24"/>
          <w:lang w:val="en-US" w:eastAsia="zh-CN"/>
        </w:rPr>
        <w:t>безвъзмездната</w:t>
      </w:r>
      <w:proofErr w:type="spellEnd"/>
      <w:r w:rsidRPr="00643371">
        <w:rPr>
          <w:rFonts w:ascii="Book Antiqua" w:hAnsi="Book Antiqua" w:cs="Tahoma"/>
          <w:color w:val="000000"/>
          <w:szCs w:val="24"/>
          <w:lang w:val="en-US" w:eastAsia="zh-CN"/>
        </w:rPr>
        <w:t xml:space="preserve"> </w:t>
      </w:r>
      <w:proofErr w:type="spellStart"/>
      <w:r w:rsidRPr="00643371">
        <w:rPr>
          <w:rFonts w:ascii="Book Antiqua" w:hAnsi="Book Antiqua" w:cs="Tahoma"/>
          <w:color w:val="000000"/>
          <w:szCs w:val="24"/>
          <w:lang w:val="en-US" w:eastAsia="zh-CN"/>
        </w:rPr>
        <w:t>финансова</w:t>
      </w:r>
      <w:proofErr w:type="spellEnd"/>
      <w:r w:rsidRPr="00643371">
        <w:rPr>
          <w:rFonts w:ascii="Book Antiqua" w:hAnsi="Book Antiqua" w:cs="Tahoma"/>
          <w:color w:val="000000"/>
          <w:szCs w:val="24"/>
          <w:lang w:val="en-US" w:eastAsia="zh-CN"/>
        </w:rPr>
        <w:t xml:space="preserve"> </w:t>
      </w:r>
      <w:proofErr w:type="spellStart"/>
      <w:r w:rsidRPr="00643371">
        <w:rPr>
          <w:rFonts w:ascii="Book Antiqua" w:hAnsi="Book Antiqua" w:cs="Tahoma"/>
          <w:color w:val="000000"/>
          <w:szCs w:val="24"/>
          <w:lang w:val="en-US" w:eastAsia="zh-CN"/>
        </w:rPr>
        <w:t>помощ</w:t>
      </w:r>
      <w:proofErr w:type="spellEnd"/>
      <w:r w:rsidRPr="00643371">
        <w:rPr>
          <w:rFonts w:ascii="Book Antiqua" w:hAnsi="Book Antiqua" w:cs="Tahoma"/>
          <w:color w:val="000000"/>
          <w:szCs w:val="24"/>
          <w:lang w:val="en-US" w:eastAsia="zh-CN"/>
        </w:rPr>
        <w:t xml:space="preserve"> </w:t>
      </w:r>
      <w:proofErr w:type="spellStart"/>
      <w:r w:rsidRPr="00643371">
        <w:rPr>
          <w:rFonts w:ascii="Book Antiqua" w:hAnsi="Book Antiqua" w:cs="Tahoma"/>
          <w:color w:val="000000"/>
          <w:szCs w:val="24"/>
          <w:lang w:val="en-US" w:eastAsia="zh-CN"/>
        </w:rPr>
        <w:t>от</w:t>
      </w:r>
      <w:proofErr w:type="spellEnd"/>
      <w:r w:rsidRPr="00643371">
        <w:rPr>
          <w:rFonts w:ascii="Book Antiqua" w:hAnsi="Book Antiqua" w:cs="Tahoma"/>
          <w:color w:val="000000"/>
          <w:szCs w:val="24"/>
          <w:lang w:val="en-US" w:eastAsia="zh-CN"/>
        </w:rPr>
        <w:t xml:space="preserve"> СВОМР </w:t>
      </w:r>
      <w:proofErr w:type="spellStart"/>
      <w:r w:rsidRPr="00643371">
        <w:rPr>
          <w:rFonts w:ascii="Book Antiqua" w:hAnsi="Book Antiqua" w:cs="Tahoma"/>
          <w:color w:val="000000"/>
          <w:szCs w:val="24"/>
          <w:lang w:val="en-US" w:eastAsia="zh-CN"/>
        </w:rPr>
        <w:t>на</w:t>
      </w:r>
      <w:proofErr w:type="spellEnd"/>
      <w:r w:rsidRPr="00643371">
        <w:rPr>
          <w:rFonts w:ascii="Book Antiqua" w:hAnsi="Book Antiqua" w:cs="Tahoma"/>
          <w:color w:val="000000"/>
          <w:szCs w:val="24"/>
          <w:lang w:val="en-US" w:eastAsia="zh-CN"/>
        </w:rPr>
        <w:t xml:space="preserve"> МИГ </w:t>
      </w:r>
      <w:r w:rsidRPr="00643371">
        <w:rPr>
          <w:rFonts w:ascii="Book Antiqua" w:hAnsi="Book Antiqua" w:cs="Tahoma"/>
          <w:color w:val="000000"/>
          <w:szCs w:val="24"/>
          <w:lang w:eastAsia="zh-CN"/>
        </w:rPr>
        <w:t>„Нови пазар – Каспичан</w:t>
      </w:r>
      <w:r w:rsidRPr="00643371">
        <w:rPr>
          <w:rFonts w:ascii="Book Antiqua" w:hAnsi="Book Antiqua" w:cs="Tahoma"/>
          <w:color w:val="000000"/>
          <w:szCs w:val="24"/>
          <w:lang w:val="en-US" w:eastAsia="zh-CN"/>
        </w:rPr>
        <w:t xml:space="preserve"> </w:t>
      </w:r>
      <w:r w:rsidRPr="00643371">
        <w:rPr>
          <w:rFonts w:ascii="Book Antiqua" w:hAnsi="Book Antiqua" w:cs="Tahoma"/>
          <w:color w:val="000000"/>
          <w:szCs w:val="24"/>
          <w:lang w:eastAsia="zh-CN"/>
        </w:rPr>
        <w:t>“:</w:t>
      </w:r>
      <w:r w:rsidRPr="00643371">
        <w:rPr>
          <w:rFonts w:ascii="Book Antiqua" w:hAnsi="Book Antiqua" w:cs="Tahoma"/>
          <w:color w:val="000000"/>
          <w:szCs w:val="24"/>
          <w:lang w:val="en-US" w:eastAsia="zh-CN"/>
        </w:rPr>
        <w:t xml:space="preserve"> </w:t>
      </w:r>
      <w:r w:rsidRPr="00643371">
        <w:rPr>
          <w:rFonts w:ascii="Book Antiqua" w:hAnsi="Book Antiqua" w:cs="Tahoma"/>
          <w:color w:val="000000"/>
          <w:szCs w:val="24"/>
          <w:lang w:eastAsia="zh-CN"/>
        </w:rPr>
        <w:t xml:space="preserve"> </w:t>
      </w:r>
      <w:r w:rsidRPr="00643371">
        <w:rPr>
          <w:rFonts w:ascii="Book Antiqua" w:hAnsi="Book Antiqua" w:cs="Times New Roman"/>
          <w:b/>
          <w:bCs/>
          <w:iCs/>
          <w:szCs w:val="24"/>
        </w:rPr>
        <w:t xml:space="preserve">723 855,46 </w:t>
      </w:r>
      <w:r w:rsidRPr="00643371">
        <w:rPr>
          <w:rFonts w:ascii="Book Antiqua" w:hAnsi="Book Antiqua"/>
          <w:b/>
          <w:bCs/>
          <w:iCs/>
          <w:szCs w:val="24"/>
        </w:rPr>
        <w:t>лева</w:t>
      </w:r>
      <w:r w:rsidRPr="00643371">
        <w:rPr>
          <w:rFonts w:ascii="Book Antiqua" w:hAnsi="Book Antiqua"/>
          <w:b/>
          <w:bCs/>
          <w:iCs/>
          <w:szCs w:val="24"/>
          <w:lang w:val="en-US"/>
        </w:rPr>
        <w:t>;</w:t>
      </w:r>
    </w:p>
    <w:p w14:paraId="1F0B7A7B" w14:textId="059F35D9" w:rsidR="00E653E6" w:rsidRPr="00643371" w:rsidRDefault="00E653E6" w:rsidP="009D05EB">
      <w:pPr>
        <w:pStyle w:val="a9"/>
        <w:numPr>
          <w:ilvl w:val="0"/>
          <w:numId w:val="41"/>
        </w:numPr>
        <w:shd w:val="clear" w:color="auto" w:fill="FEFEFE"/>
        <w:spacing w:after="0" w:line="276" w:lineRule="auto"/>
        <w:ind w:left="113" w:right="113"/>
        <w:jc w:val="both"/>
        <w:rPr>
          <w:rFonts w:ascii="Book Antiqua" w:eastAsia="Times New Roman" w:hAnsi="Book Antiqua"/>
          <w:b/>
          <w:szCs w:val="24"/>
        </w:rPr>
      </w:pPr>
      <w:r w:rsidRPr="00643371">
        <w:rPr>
          <w:rFonts w:ascii="Book Antiqua" w:eastAsia="Times New Roman" w:hAnsi="Book Antiqua" w:cs="Tahoma"/>
          <w:b/>
          <w:szCs w:val="24"/>
          <w:lang w:eastAsia="bg-BG"/>
        </w:rPr>
        <w:t xml:space="preserve">Втори прием: </w:t>
      </w:r>
      <w:r w:rsidRPr="00643371">
        <w:rPr>
          <w:rFonts w:ascii="Book Antiqua" w:eastAsia="Times New Roman" w:hAnsi="Book Antiqua" w:cs="Tahoma"/>
          <w:szCs w:val="24"/>
          <w:lang w:eastAsia="bg-BG"/>
        </w:rPr>
        <w:t xml:space="preserve">: Осигурен размер на безвъзмездната финансова помощ от СВОМР на МИГ </w:t>
      </w:r>
      <w:r w:rsidRPr="00643371">
        <w:rPr>
          <w:rFonts w:ascii="Book Antiqua" w:hAnsi="Book Antiqua" w:cs="Tahoma"/>
          <w:color w:val="000000"/>
          <w:szCs w:val="24"/>
          <w:lang w:eastAsia="zh-CN"/>
        </w:rPr>
        <w:t>„Нови пазар – Каспичан“</w:t>
      </w:r>
      <w:r w:rsidRPr="00643371">
        <w:rPr>
          <w:rFonts w:ascii="Book Antiqua" w:hAnsi="Book Antiqua" w:cs="Tahoma"/>
          <w:color w:val="000000"/>
          <w:szCs w:val="24"/>
          <w:lang w:val="en-US" w:eastAsia="zh-CN"/>
        </w:rPr>
        <w:t xml:space="preserve"> </w:t>
      </w:r>
      <w:r w:rsidRPr="00643371">
        <w:rPr>
          <w:rFonts w:ascii="Book Antiqua" w:eastAsia="Times New Roman" w:hAnsi="Book Antiqua" w:cs="Tahoma"/>
          <w:szCs w:val="24"/>
          <w:lang w:eastAsia="bg-BG"/>
        </w:rPr>
        <w:t>по настоящата обява: остатъчния финансов ресурс след проведения първи прием (одобреният финансов ресурс по мярката съгласно СВОМР, намален с договореният финансов ресурс по първи прием, който включва стойността на финансовата помощ по одобрените от ДФЗ проектни предложения и стойността по одобрените от</w:t>
      </w:r>
      <w:r w:rsidRPr="00643371">
        <w:rPr>
          <w:rFonts w:ascii="Book Antiqua" w:eastAsia="Times New Roman" w:hAnsi="Book Antiqua" w:cs="Tahoma"/>
          <w:szCs w:val="24"/>
          <w:lang w:val="en-US" w:eastAsia="bg-BG"/>
        </w:rPr>
        <w:t xml:space="preserve"> </w:t>
      </w:r>
      <w:r w:rsidRPr="00643371">
        <w:rPr>
          <w:rFonts w:ascii="Book Antiqua" w:eastAsia="Times New Roman" w:hAnsi="Book Antiqua" w:cs="Tahoma"/>
          <w:szCs w:val="24"/>
          <w:lang w:eastAsia="bg-BG"/>
        </w:rPr>
        <w:t xml:space="preserve">МИГ </w:t>
      </w:r>
      <w:r w:rsidRPr="00643371">
        <w:rPr>
          <w:rFonts w:ascii="Book Antiqua" w:hAnsi="Book Antiqua" w:cs="Tahoma"/>
          <w:color w:val="000000"/>
          <w:szCs w:val="24"/>
          <w:lang w:eastAsia="zh-CN"/>
        </w:rPr>
        <w:t>„Нови пазар – Каспичан“</w:t>
      </w:r>
      <w:r w:rsidRPr="00643371">
        <w:rPr>
          <w:rFonts w:ascii="Book Antiqua" w:hAnsi="Book Antiqua" w:cs="Tahoma"/>
          <w:color w:val="000000"/>
          <w:szCs w:val="24"/>
          <w:lang w:val="en-US" w:eastAsia="zh-CN"/>
        </w:rPr>
        <w:t xml:space="preserve"> </w:t>
      </w:r>
      <w:r w:rsidRPr="00643371">
        <w:rPr>
          <w:rFonts w:ascii="Book Antiqua" w:eastAsia="Times New Roman" w:hAnsi="Book Antiqua" w:cs="Tahoma"/>
          <w:szCs w:val="24"/>
          <w:lang w:eastAsia="bg-BG"/>
        </w:rPr>
        <w:t>проектни предложения, за които към момента на обявяване на приема няма решение за предоставяне на финансова помощ от ДФЗ).</w:t>
      </w:r>
    </w:p>
    <w:p w14:paraId="6688F3F5" w14:textId="77777777" w:rsidR="009D05EB" w:rsidRPr="00C5317A" w:rsidRDefault="009D05EB" w:rsidP="00DA7492">
      <w:pPr>
        <w:shd w:val="clear" w:color="auto" w:fill="FEFEFE"/>
        <w:spacing w:line="276" w:lineRule="auto"/>
        <w:ind w:right="113"/>
        <w:jc w:val="both"/>
        <w:rPr>
          <w:rFonts w:ascii="Book Antiqua" w:hAnsi="Book Antiqua"/>
          <w:b/>
          <w:color w:val="002060"/>
          <w:szCs w:val="24"/>
          <w:lang w:eastAsia="bg-BG"/>
        </w:rPr>
      </w:pPr>
    </w:p>
    <w:p w14:paraId="6ADA388F" w14:textId="32C607DA" w:rsidR="009D05EB" w:rsidRPr="009D05EB" w:rsidRDefault="00DA7492" w:rsidP="00DA7492">
      <w:pPr>
        <w:shd w:val="clear" w:color="auto" w:fill="FEFEFE"/>
        <w:spacing w:after="0" w:line="276" w:lineRule="auto"/>
        <w:ind w:right="113"/>
        <w:jc w:val="both"/>
        <w:rPr>
          <w:rFonts w:ascii="Book Antiqua" w:hAnsi="Book Antiqua"/>
          <w:b/>
          <w:color w:val="002060"/>
          <w:szCs w:val="24"/>
          <w:lang w:eastAsia="bg-BG"/>
        </w:rPr>
      </w:pPr>
      <w:r>
        <w:rPr>
          <w:rFonts w:ascii="Book Antiqua" w:hAnsi="Book Antiqua"/>
          <w:b/>
          <w:color w:val="002060"/>
          <w:szCs w:val="24"/>
          <w:lang w:val="en-US" w:eastAsia="bg-BG"/>
        </w:rPr>
        <w:t xml:space="preserve">7. </w:t>
      </w:r>
      <w:r w:rsidR="00D3123F" w:rsidRPr="00DA7492">
        <w:rPr>
          <w:rFonts w:ascii="Book Antiqua" w:hAnsi="Book Antiqua"/>
          <w:b/>
          <w:color w:val="002060"/>
          <w:szCs w:val="24"/>
          <w:lang w:eastAsia="bg-BG"/>
        </w:rPr>
        <w:t xml:space="preserve">МИНИМАЛЕН И МАКСИМАЛЕН РАЗМЕР НА </w:t>
      </w:r>
      <w:r w:rsidR="000744AA" w:rsidRPr="00DA7492">
        <w:rPr>
          <w:rFonts w:ascii="Book Antiqua" w:hAnsi="Book Antiqua"/>
          <w:b/>
          <w:color w:val="002060"/>
          <w:szCs w:val="24"/>
          <w:lang w:eastAsia="bg-BG"/>
        </w:rPr>
        <w:t xml:space="preserve">ДОПУСТИМИТЕ РАЗХОДИ </w:t>
      </w:r>
      <w:r w:rsidR="00F25708" w:rsidRPr="00DA7492">
        <w:rPr>
          <w:rFonts w:ascii="Book Antiqua" w:hAnsi="Book Antiqua"/>
          <w:b/>
          <w:color w:val="002060"/>
          <w:szCs w:val="24"/>
          <w:lang w:eastAsia="bg-BG"/>
        </w:rPr>
        <w:t>И</w:t>
      </w:r>
      <w:r w:rsidR="0010540A" w:rsidRPr="00DA7492">
        <w:rPr>
          <w:rFonts w:ascii="Book Antiqua" w:hAnsi="Book Antiqua"/>
          <w:b/>
          <w:color w:val="002060"/>
          <w:szCs w:val="24"/>
          <w:lang w:eastAsia="bg-BG"/>
        </w:rPr>
        <w:t xml:space="preserve"> МИНИМАЛЕН И МАКСИМАЛЕН РАЗМЕР НА ФИНАНСОВАТА ПОМОЩ</w:t>
      </w:r>
      <w:r w:rsidR="00F25708" w:rsidRPr="00DA7492">
        <w:rPr>
          <w:rFonts w:ascii="Book Antiqua" w:hAnsi="Book Antiqua"/>
          <w:b/>
          <w:color w:val="002060"/>
          <w:szCs w:val="24"/>
          <w:lang w:eastAsia="bg-BG"/>
        </w:rPr>
        <w:t xml:space="preserve"> ЗА ПРОЕКТ:</w:t>
      </w:r>
    </w:p>
    <w:p w14:paraId="6FCF5E58" w14:textId="77777777" w:rsidR="00881976" w:rsidRDefault="00585A29" w:rsidP="000B05C6">
      <w:pPr>
        <w:pStyle w:val="a9"/>
        <w:numPr>
          <w:ilvl w:val="0"/>
          <w:numId w:val="40"/>
        </w:numPr>
        <w:spacing w:after="0" w:line="276" w:lineRule="auto"/>
        <w:contextualSpacing w:val="0"/>
        <w:rPr>
          <w:rFonts w:ascii="Book Antiqua" w:hAnsi="Book Antiqua" w:cs="Tahoma"/>
          <w:szCs w:val="24"/>
        </w:rPr>
      </w:pPr>
      <w:r w:rsidRPr="00C5317A">
        <w:rPr>
          <w:rFonts w:ascii="Book Antiqua" w:hAnsi="Book Antiqua" w:cs="Tahoma"/>
          <w:b/>
          <w:szCs w:val="24"/>
        </w:rPr>
        <w:t>Минималният размер на общите допустими разходи</w:t>
      </w:r>
      <w:r w:rsidRPr="00C5317A">
        <w:rPr>
          <w:rFonts w:ascii="Book Antiqua" w:hAnsi="Book Antiqua" w:cs="Tahoma"/>
          <w:szCs w:val="24"/>
        </w:rPr>
        <w:t xml:space="preserve"> за един проект е </w:t>
      </w:r>
    </w:p>
    <w:p w14:paraId="448675C1" w14:textId="3A1697A5" w:rsidR="00585A29" w:rsidRPr="00C5317A" w:rsidRDefault="00585A29" w:rsidP="000B05C6">
      <w:pPr>
        <w:pStyle w:val="a9"/>
        <w:spacing w:after="0" w:line="276" w:lineRule="auto"/>
        <w:contextualSpacing w:val="0"/>
        <w:rPr>
          <w:rFonts w:ascii="Book Antiqua" w:hAnsi="Book Antiqua" w:cs="Tahoma"/>
          <w:szCs w:val="24"/>
        </w:rPr>
      </w:pPr>
      <w:r w:rsidRPr="00C5317A">
        <w:rPr>
          <w:rFonts w:ascii="Book Antiqua" w:hAnsi="Book Antiqua" w:cs="Tahoma"/>
          <w:b/>
          <w:szCs w:val="24"/>
        </w:rPr>
        <w:t>19 558,00</w:t>
      </w:r>
      <w:r w:rsidR="00955FFD" w:rsidRPr="00C5317A">
        <w:rPr>
          <w:rFonts w:ascii="Book Antiqua" w:hAnsi="Book Antiqua" w:cs="Tahoma"/>
          <w:b/>
          <w:szCs w:val="24"/>
          <w:lang w:val="en-GB"/>
        </w:rPr>
        <w:t xml:space="preserve"> л</w:t>
      </w:r>
      <w:proofErr w:type="spellStart"/>
      <w:r w:rsidR="00881976">
        <w:rPr>
          <w:rFonts w:ascii="Book Antiqua" w:hAnsi="Book Antiqua" w:cs="Tahoma"/>
          <w:b/>
          <w:szCs w:val="24"/>
        </w:rPr>
        <w:t>е</w:t>
      </w:r>
      <w:r w:rsidR="00955FFD" w:rsidRPr="00C5317A">
        <w:rPr>
          <w:rFonts w:ascii="Book Antiqua" w:hAnsi="Book Antiqua" w:cs="Tahoma"/>
          <w:b/>
          <w:szCs w:val="24"/>
        </w:rPr>
        <w:t>в</w:t>
      </w:r>
      <w:r w:rsidR="00881976">
        <w:rPr>
          <w:rFonts w:ascii="Book Antiqua" w:hAnsi="Book Antiqua" w:cs="Tahoma"/>
          <w:b/>
          <w:szCs w:val="24"/>
        </w:rPr>
        <w:t>а</w:t>
      </w:r>
      <w:proofErr w:type="spellEnd"/>
    </w:p>
    <w:p w14:paraId="5889635A" w14:textId="77777777" w:rsidR="00881976" w:rsidRDefault="00814E30" w:rsidP="000B05C6">
      <w:pPr>
        <w:pStyle w:val="a9"/>
        <w:numPr>
          <w:ilvl w:val="0"/>
          <w:numId w:val="40"/>
        </w:numPr>
        <w:spacing w:after="0" w:line="276" w:lineRule="auto"/>
        <w:contextualSpacing w:val="0"/>
        <w:rPr>
          <w:rFonts w:ascii="Book Antiqua" w:hAnsi="Book Antiqua" w:cs="Tahoma"/>
          <w:szCs w:val="24"/>
        </w:rPr>
      </w:pPr>
      <w:r w:rsidRPr="00C5317A">
        <w:rPr>
          <w:rFonts w:ascii="Book Antiqua" w:hAnsi="Book Antiqua" w:cs="Tahoma"/>
          <w:b/>
          <w:szCs w:val="24"/>
        </w:rPr>
        <w:t>Максималният размер</w:t>
      </w:r>
      <w:r w:rsidR="00585A29" w:rsidRPr="00C5317A">
        <w:rPr>
          <w:rFonts w:ascii="Book Antiqua" w:hAnsi="Book Antiqua" w:cs="Tahoma"/>
          <w:b/>
          <w:szCs w:val="24"/>
        </w:rPr>
        <w:t xml:space="preserve"> на общите допустими разходи</w:t>
      </w:r>
      <w:r w:rsidR="00585A29" w:rsidRPr="00C5317A">
        <w:rPr>
          <w:rFonts w:ascii="Book Antiqua" w:hAnsi="Book Antiqua" w:cs="Tahoma"/>
          <w:szCs w:val="24"/>
        </w:rPr>
        <w:t xml:space="preserve"> за един проект е </w:t>
      </w:r>
    </w:p>
    <w:p w14:paraId="756057E2" w14:textId="09874A7F" w:rsidR="00955FFD" w:rsidRPr="00C5317A" w:rsidRDefault="00585A29" w:rsidP="00881976">
      <w:pPr>
        <w:pStyle w:val="a9"/>
        <w:spacing w:after="120" w:line="276" w:lineRule="auto"/>
        <w:contextualSpacing w:val="0"/>
        <w:rPr>
          <w:rFonts w:ascii="Book Antiqua" w:hAnsi="Book Antiqua" w:cs="Tahoma"/>
          <w:szCs w:val="24"/>
        </w:rPr>
      </w:pPr>
      <w:r w:rsidRPr="00C5317A">
        <w:rPr>
          <w:rFonts w:ascii="Book Antiqua" w:hAnsi="Book Antiqua" w:cs="Tahoma"/>
          <w:b/>
          <w:szCs w:val="24"/>
          <w:lang w:val="en-GB"/>
        </w:rPr>
        <w:t>391 16</w:t>
      </w:r>
      <w:r w:rsidR="000916A9">
        <w:rPr>
          <w:rFonts w:ascii="Book Antiqua" w:hAnsi="Book Antiqua" w:cs="Tahoma"/>
          <w:b/>
          <w:szCs w:val="24"/>
          <w:lang w:val="en-GB"/>
        </w:rPr>
        <w:t>6</w:t>
      </w:r>
      <w:r w:rsidRPr="00C5317A">
        <w:rPr>
          <w:rFonts w:ascii="Book Antiqua" w:hAnsi="Book Antiqua" w:cs="Tahoma"/>
          <w:b/>
          <w:szCs w:val="24"/>
          <w:lang w:val="en-GB"/>
        </w:rPr>
        <w:t xml:space="preserve">,00 </w:t>
      </w:r>
      <w:r w:rsidR="00955FFD" w:rsidRPr="00C5317A">
        <w:rPr>
          <w:rFonts w:ascii="Book Antiqua" w:hAnsi="Book Antiqua" w:cs="Tahoma"/>
          <w:b/>
          <w:szCs w:val="24"/>
        </w:rPr>
        <w:t>л</w:t>
      </w:r>
      <w:r w:rsidR="00881976">
        <w:rPr>
          <w:rFonts w:ascii="Book Antiqua" w:hAnsi="Book Antiqua" w:cs="Tahoma"/>
          <w:b/>
          <w:szCs w:val="24"/>
        </w:rPr>
        <w:t>е</w:t>
      </w:r>
      <w:r w:rsidR="00955FFD" w:rsidRPr="00C5317A">
        <w:rPr>
          <w:rFonts w:ascii="Book Antiqua" w:hAnsi="Book Antiqua" w:cs="Tahoma"/>
          <w:b/>
          <w:szCs w:val="24"/>
        </w:rPr>
        <w:t>в</w:t>
      </w:r>
      <w:r w:rsidR="00881976">
        <w:rPr>
          <w:rFonts w:ascii="Book Antiqua" w:hAnsi="Book Antiqua" w:cs="Tahoma"/>
          <w:szCs w:val="24"/>
        </w:rPr>
        <w:t>а</w:t>
      </w:r>
    </w:p>
    <w:p w14:paraId="455EC681" w14:textId="503D3E26" w:rsidR="009D05EB" w:rsidRPr="00DA7492" w:rsidRDefault="00585A29" w:rsidP="009D05EB">
      <w:pPr>
        <w:pStyle w:val="a9"/>
        <w:numPr>
          <w:ilvl w:val="0"/>
          <w:numId w:val="40"/>
        </w:numPr>
        <w:spacing w:after="120" w:line="276" w:lineRule="auto"/>
        <w:contextualSpacing w:val="0"/>
        <w:jc w:val="both"/>
        <w:rPr>
          <w:rFonts w:ascii="Book Antiqua" w:hAnsi="Book Antiqua" w:cs="Tahoma"/>
          <w:b/>
          <w:szCs w:val="24"/>
        </w:rPr>
      </w:pPr>
      <w:r w:rsidRPr="00C5317A">
        <w:rPr>
          <w:rFonts w:ascii="Book Antiqua" w:hAnsi="Book Antiqua" w:cs="Tahoma"/>
          <w:szCs w:val="24"/>
        </w:rPr>
        <w:lastRenderedPageBreak/>
        <w:t xml:space="preserve">Минималния размер на безвъзмездната финансова помощ за проект за развитие на туризъм (изграждане и обновяване на туристически обекти и развитие на туристически услуги), е </w:t>
      </w:r>
      <w:r w:rsidRPr="00C5317A">
        <w:rPr>
          <w:rFonts w:ascii="Book Antiqua" w:hAnsi="Book Antiqua" w:cs="Tahoma"/>
          <w:b/>
          <w:szCs w:val="24"/>
        </w:rPr>
        <w:t>977,90 лева при интензитет на помощта 5%;</w:t>
      </w:r>
    </w:p>
    <w:p w14:paraId="2103E1BE" w14:textId="653043DC" w:rsidR="00585A29" w:rsidRPr="00C5317A" w:rsidRDefault="00585A29" w:rsidP="00C5317A">
      <w:pPr>
        <w:pStyle w:val="a9"/>
        <w:numPr>
          <w:ilvl w:val="0"/>
          <w:numId w:val="40"/>
        </w:numPr>
        <w:spacing w:after="120" w:line="276" w:lineRule="auto"/>
        <w:contextualSpacing w:val="0"/>
        <w:jc w:val="both"/>
        <w:rPr>
          <w:rFonts w:ascii="Book Antiqua" w:hAnsi="Book Antiqua" w:cs="Tahoma"/>
          <w:szCs w:val="24"/>
        </w:rPr>
      </w:pPr>
      <w:r w:rsidRPr="00C5317A">
        <w:rPr>
          <w:rFonts w:ascii="Book Antiqua" w:hAnsi="Book Antiqua" w:cs="Tahoma"/>
          <w:szCs w:val="24"/>
        </w:rPr>
        <w:t xml:space="preserve">Минималния размер на безвъзмездната финансова помощ за проект, който не включва дейности за развитие на туризъм (изграждане и обновяване на туристически обекти и развитие на туристически услуги) </w:t>
      </w:r>
      <w:bookmarkStart w:id="3" w:name="_Hlk87262123"/>
      <w:r w:rsidRPr="00C5317A">
        <w:rPr>
          <w:rFonts w:ascii="Book Antiqua" w:hAnsi="Book Antiqua" w:cs="Tahoma"/>
          <w:szCs w:val="24"/>
        </w:rPr>
        <w:t xml:space="preserve">е в размер на </w:t>
      </w:r>
      <w:bookmarkEnd w:id="3"/>
      <w:r w:rsidR="00955FFD" w:rsidRPr="00C5317A">
        <w:rPr>
          <w:rFonts w:ascii="Book Antiqua" w:hAnsi="Book Antiqua"/>
          <w:b/>
          <w:bCs/>
          <w:szCs w:val="24"/>
        </w:rPr>
        <w:t>14 668,50 лева</w:t>
      </w:r>
      <w:r w:rsidR="00955FFD" w:rsidRPr="00C5317A">
        <w:rPr>
          <w:rFonts w:ascii="Book Antiqua" w:hAnsi="Book Antiqua" w:cs="Tahoma"/>
          <w:szCs w:val="24"/>
        </w:rPr>
        <w:t xml:space="preserve"> </w:t>
      </w:r>
      <w:r w:rsidRPr="00C5317A">
        <w:rPr>
          <w:rFonts w:ascii="Book Antiqua" w:hAnsi="Book Antiqua" w:cs="Tahoma"/>
          <w:b/>
          <w:szCs w:val="24"/>
        </w:rPr>
        <w:t xml:space="preserve">при интензитет на помощта </w:t>
      </w:r>
      <w:r w:rsidRPr="00C5317A">
        <w:rPr>
          <w:rFonts w:ascii="Book Antiqua" w:hAnsi="Book Antiqua" w:cs="Tahoma"/>
          <w:b/>
          <w:szCs w:val="24"/>
          <w:lang w:val="en-US"/>
        </w:rPr>
        <w:t>7</w:t>
      </w:r>
      <w:r w:rsidRPr="00C5317A">
        <w:rPr>
          <w:rFonts w:ascii="Book Antiqua" w:hAnsi="Book Antiqua" w:cs="Tahoma"/>
          <w:b/>
          <w:szCs w:val="24"/>
        </w:rPr>
        <w:t>5 %;</w:t>
      </w:r>
    </w:p>
    <w:p w14:paraId="2CF80C31" w14:textId="3BBF648D" w:rsidR="00585A29" w:rsidRPr="00C5317A" w:rsidRDefault="00585A29" w:rsidP="00C5317A">
      <w:pPr>
        <w:pStyle w:val="a9"/>
        <w:numPr>
          <w:ilvl w:val="0"/>
          <w:numId w:val="40"/>
        </w:numPr>
        <w:spacing w:after="120" w:line="276" w:lineRule="auto"/>
        <w:contextualSpacing w:val="0"/>
        <w:jc w:val="both"/>
        <w:rPr>
          <w:rFonts w:ascii="Book Antiqua" w:hAnsi="Book Antiqua" w:cs="Tahoma"/>
          <w:szCs w:val="24"/>
        </w:rPr>
      </w:pPr>
      <w:r w:rsidRPr="00C5317A">
        <w:rPr>
          <w:rFonts w:ascii="Book Antiqua" w:hAnsi="Book Antiqua" w:cs="Tahoma"/>
          <w:b/>
          <w:szCs w:val="24"/>
        </w:rPr>
        <w:t xml:space="preserve">Максимален размер </w:t>
      </w:r>
      <w:r w:rsidR="00814E30" w:rsidRPr="00C5317A">
        <w:rPr>
          <w:rFonts w:ascii="Book Antiqua" w:hAnsi="Book Antiqua"/>
          <w:b/>
          <w:szCs w:val="24"/>
        </w:rPr>
        <w:t>на безвъзмездната финансова помощ</w:t>
      </w:r>
      <w:r w:rsidR="00115371" w:rsidRPr="00C5317A">
        <w:rPr>
          <w:rFonts w:ascii="Book Antiqua" w:hAnsi="Book Antiqua" w:cs="Tahoma"/>
          <w:szCs w:val="24"/>
        </w:rPr>
        <w:t xml:space="preserve"> за проект, който не включва дейности за развитие на туризъм</w:t>
      </w:r>
      <w:r w:rsidR="00115371" w:rsidRPr="00C5317A">
        <w:rPr>
          <w:rFonts w:ascii="Book Antiqua" w:hAnsi="Book Antiqua"/>
          <w:b/>
          <w:szCs w:val="24"/>
          <w:lang w:val="en-US"/>
        </w:rPr>
        <w:t xml:space="preserve"> </w:t>
      </w:r>
      <w:r w:rsidR="00814E30" w:rsidRPr="00C5317A">
        <w:rPr>
          <w:rFonts w:ascii="Book Antiqua" w:hAnsi="Book Antiqua"/>
          <w:b/>
          <w:szCs w:val="24"/>
        </w:rPr>
        <w:t xml:space="preserve"> </w:t>
      </w:r>
      <w:r w:rsidR="00115371" w:rsidRPr="00C5317A">
        <w:rPr>
          <w:rFonts w:ascii="Book Antiqua" w:hAnsi="Book Antiqua" w:cs="Tahoma"/>
          <w:szCs w:val="24"/>
        </w:rPr>
        <w:t>е в размер на</w:t>
      </w:r>
      <w:r w:rsidRPr="00C5317A">
        <w:rPr>
          <w:rFonts w:ascii="Book Antiqua" w:hAnsi="Book Antiqua" w:cs="Tahoma"/>
          <w:b/>
          <w:szCs w:val="24"/>
        </w:rPr>
        <w:t xml:space="preserve"> 1</w:t>
      </w:r>
      <w:r w:rsidRPr="00C5317A">
        <w:rPr>
          <w:rFonts w:ascii="Book Antiqua" w:hAnsi="Book Antiqua" w:cs="Tahoma"/>
          <w:b/>
          <w:szCs w:val="24"/>
          <w:lang w:val="en-US"/>
        </w:rPr>
        <w:t>2</w:t>
      </w:r>
      <w:r w:rsidRPr="00C5317A">
        <w:rPr>
          <w:rFonts w:ascii="Book Antiqua" w:hAnsi="Book Antiqua" w:cs="Tahoma"/>
          <w:b/>
          <w:szCs w:val="24"/>
        </w:rPr>
        <w:t>0 000,00 лева</w:t>
      </w:r>
      <w:r w:rsidRPr="00C5317A">
        <w:rPr>
          <w:rFonts w:ascii="Book Antiqua" w:hAnsi="Book Antiqua" w:cs="Tahoma"/>
          <w:szCs w:val="24"/>
        </w:rPr>
        <w:t>.</w:t>
      </w:r>
    </w:p>
    <w:p w14:paraId="450D8349" w14:textId="77777777" w:rsidR="00881976" w:rsidRDefault="008907D4" w:rsidP="00C5317A">
      <w:pPr>
        <w:tabs>
          <w:tab w:val="left" w:pos="142"/>
        </w:tabs>
        <w:spacing w:line="276" w:lineRule="auto"/>
        <w:jc w:val="both"/>
        <w:rPr>
          <w:rFonts w:ascii="Book Antiqua" w:hAnsi="Book Antiqua"/>
          <w:szCs w:val="24"/>
          <w:lang w:eastAsia="bg-BG"/>
        </w:rPr>
      </w:pPr>
      <w:r w:rsidRPr="00C5317A">
        <w:rPr>
          <w:rFonts w:ascii="Book Antiqua" w:hAnsi="Book Antiqua"/>
          <w:szCs w:val="24"/>
          <w:lang w:eastAsia="bg-BG"/>
        </w:rPr>
        <w:t xml:space="preserve">Финансовата помощ не може да надвишава </w:t>
      </w:r>
      <w:r w:rsidRPr="00C5317A">
        <w:rPr>
          <w:rFonts w:ascii="Book Antiqua" w:hAnsi="Book Antiqua"/>
          <w:b/>
          <w:bCs/>
          <w:szCs w:val="24"/>
          <w:lang w:eastAsia="bg-BG"/>
        </w:rPr>
        <w:t>75 %</w:t>
      </w:r>
      <w:r w:rsidRPr="00C5317A">
        <w:rPr>
          <w:rFonts w:ascii="Book Antiqua" w:hAnsi="Book Antiqua"/>
          <w:szCs w:val="24"/>
          <w:lang w:eastAsia="bg-BG"/>
        </w:rPr>
        <w:t xml:space="preserve"> от общите допустими разходи и при спазване на правилата за „минимална помощ“ при спазване на условията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C5317A">
        <w:rPr>
          <w:rFonts w:ascii="Book Antiqua" w:hAnsi="Book Antiqua"/>
          <w:szCs w:val="24"/>
          <w:lang w:eastAsia="bg-BG"/>
        </w:rPr>
        <w:t>de</w:t>
      </w:r>
      <w:proofErr w:type="spellEnd"/>
      <w:r w:rsidRPr="00C5317A">
        <w:rPr>
          <w:rFonts w:ascii="Book Antiqua" w:hAnsi="Book Antiqua"/>
          <w:szCs w:val="24"/>
          <w:lang w:eastAsia="bg-BG"/>
        </w:rPr>
        <w:t xml:space="preserve"> </w:t>
      </w:r>
      <w:proofErr w:type="spellStart"/>
      <w:r w:rsidRPr="00C5317A">
        <w:rPr>
          <w:rFonts w:ascii="Book Antiqua" w:hAnsi="Book Antiqua"/>
          <w:szCs w:val="24"/>
          <w:lang w:eastAsia="bg-BG"/>
        </w:rPr>
        <w:t>minimis</w:t>
      </w:r>
      <w:proofErr w:type="spellEnd"/>
      <w:r w:rsidRPr="00C5317A">
        <w:rPr>
          <w:rFonts w:ascii="Book Antiqua" w:hAnsi="Book Antiqua"/>
          <w:szCs w:val="24"/>
          <w:lang w:eastAsia="bg-BG"/>
        </w:rPr>
        <w:t>.</w:t>
      </w:r>
      <w:r w:rsidR="00AF5E97" w:rsidRPr="00C5317A">
        <w:rPr>
          <w:rFonts w:ascii="Book Antiqua" w:hAnsi="Book Antiqua"/>
          <w:szCs w:val="24"/>
          <w:lang w:eastAsia="bg-BG"/>
        </w:rPr>
        <w:t xml:space="preserve"> </w:t>
      </w:r>
    </w:p>
    <w:p w14:paraId="42F8894B" w14:textId="11B375D4" w:rsidR="00EE47B9" w:rsidRPr="00C5317A" w:rsidRDefault="00EE47B9" w:rsidP="00C5317A">
      <w:pPr>
        <w:tabs>
          <w:tab w:val="left" w:pos="142"/>
        </w:tabs>
        <w:spacing w:line="276" w:lineRule="auto"/>
        <w:jc w:val="both"/>
        <w:rPr>
          <w:rFonts w:ascii="Book Antiqua" w:eastAsia="Times New Roman" w:hAnsi="Book Antiqua"/>
          <w:b/>
          <w:szCs w:val="24"/>
          <w:lang w:eastAsia="bg-BG"/>
        </w:rPr>
      </w:pPr>
      <w:r w:rsidRPr="00C5317A">
        <w:rPr>
          <w:rFonts w:ascii="Book Antiqua" w:eastAsia="Times New Roman" w:hAnsi="Book Antiqua"/>
          <w:b/>
          <w:szCs w:val="24"/>
          <w:u w:val="single"/>
          <w:lang w:eastAsia="bg-BG"/>
        </w:rPr>
        <w:t>Важно</w:t>
      </w:r>
      <w:r w:rsidRPr="00C5317A">
        <w:rPr>
          <w:rFonts w:ascii="Book Antiqua" w:eastAsia="Times New Roman" w:hAnsi="Book Antiqua"/>
          <w:b/>
          <w:szCs w:val="24"/>
          <w:lang w:eastAsia="bg-BG"/>
        </w:rPr>
        <w:t xml:space="preserve">! Интензитетът на подпомагане </w:t>
      </w:r>
      <w:r w:rsidR="004E19F8" w:rsidRPr="00C5317A">
        <w:rPr>
          <w:rFonts w:ascii="Book Antiqua" w:eastAsia="Times New Roman" w:hAnsi="Book Antiqua"/>
          <w:b/>
          <w:szCs w:val="24"/>
          <w:lang w:eastAsia="bg-BG"/>
        </w:rPr>
        <w:t xml:space="preserve">на </w:t>
      </w:r>
      <w:r w:rsidRPr="00C5317A">
        <w:rPr>
          <w:rFonts w:ascii="Book Antiqua" w:eastAsia="Times New Roman" w:hAnsi="Book Antiqua"/>
          <w:b/>
          <w:szCs w:val="24"/>
          <w:lang w:eastAsia="bg-BG"/>
        </w:rPr>
        <w:t>проект за дейности, свързани с развитие на туризъм</w:t>
      </w:r>
      <w:r w:rsidRPr="00C5317A">
        <w:rPr>
          <w:rFonts w:ascii="Book Antiqua" w:eastAsia="Times New Roman" w:hAnsi="Book Antiqua"/>
          <w:b/>
          <w:szCs w:val="24"/>
          <w:vertAlign w:val="superscript"/>
          <w:lang w:eastAsia="bg-BG"/>
        </w:rPr>
        <w:footnoteReference w:id="1"/>
      </w:r>
      <w:r w:rsidRPr="00C5317A">
        <w:rPr>
          <w:rFonts w:ascii="Book Antiqua" w:eastAsia="Times New Roman" w:hAnsi="Book Antiqua"/>
          <w:b/>
          <w:szCs w:val="24"/>
          <w:lang w:eastAsia="bg-BG"/>
        </w:rPr>
        <w:t xml:space="preserve"> </w:t>
      </w:r>
      <w:r w:rsidRPr="00C5317A">
        <w:rPr>
          <w:rFonts w:ascii="Book Antiqua" w:eastAsia="Times New Roman" w:hAnsi="Book Antiqua"/>
          <w:b/>
          <w:szCs w:val="24"/>
          <w:lang w:val="en-US" w:eastAsia="bg-BG"/>
        </w:rPr>
        <w:t>(</w:t>
      </w:r>
      <w:r w:rsidRPr="00C5317A">
        <w:rPr>
          <w:rFonts w:ascii="Book Antiqua" w:eastAsia="Times New Roman" w:hAnsi="Book Antiqua"/>
          <w:b/>
          <w:szCs w:val="24"/>
          <w:lang w:eastAsia="bg-BG"/>
        </w:rPr>
        <w:t>изграждане и обновяване на туристически обекти и развитие на туристически услуги</w:t>
      </w:r>
      <w:r w:rsidRPr="00C5317A">
        <w:rPr>
          <w:rFonts w:ascii="Book Antiqua" w:eastAsia="Times New Roman" w:hAnsi="Book Antiqua"/>
          <w:b/>
          <w:szCs w:val="24"/>
          <w:lang w:val="en-US" w:eastAsia="bg-BG"/>
        </w:rPr>
        <w:t>)</w:t>
      </w:r>
      <w:r w:rsidRPr="00C5317A">
        <w:rPr>
          <w:rFonts w:ascii="Book Antiqua" w:eastAsia="Times New Roman" w:hAnsi="Book Antiqua"/>
          <w:b/>
          <w:szCs w:val="24"/>
          <w:lang w:eastAsia="bg-BG"/>
        </w:rPr>
        <w:t xml:space="preserve"> не може да надвишава 5 на сто</w:t>
      </w:r>
      <w:r w:rsidRPr="00C5317A">
        <w:rPr>
          <w:rFonts w:ascii="Book Antiqua" w:eastAsia="Times New Roman" w:hAnsi="Book Antiqua"/>
          <w:b/>
          <w:szCs w:val="24"/>
          <w:vertAlign w:val="superscript"/>
          <w:lang w:eastAsia="bg-BG"/>
        </w:rPr>
        <w:footnoteReference w:id="2"/>
      </w:r>
      <w:r w:rsidRPr="00C5317A">
        <w:rPr>
          <w:rFonts w:ascii="Book Antiqua" w:eastAsia="Times New Roman" w:hAnsi="Book Antiqua"/>
          <w:b/>
          <w:szCs w:val="24"/>
          <w:lang w:eastAsia="bg-BG"/>
        </w:rPr>
        <w:t xml:space="preserve"> от общите допустими разходи.</w:t>
      </w:r>
    </w:p>
    <w:p w14:paraId="1939FF82" w14:textId="588624AD" w:rsidR="00FC3A04" w:rsidRPr="00DA7492" w:rsidRDefault="00EE47B9" w:rsidP="00C5317A">
      <w:pPr>
        <w:spacing w:after="120" w:line="276" w:lineRule="auto"/>
        <w:jc w:val="both"/>
        <w:rPr>
          <w:rFonts w:ascii="Book Antiqua" w:eastAsia="Times New Roman" w:hAnsi="Book Antiqua"/>
          <w:i/>
          <w:szCs w:val="24"/>
        </w:rPr>
      </w:pPr>
      <w:r w:rsidRPr="00C5317A">
        <w:rPr>
          <w:rFonts w:ascii="Book Antiqua" w:hAnsi="Book Antiqua" w:cs="Tahoma"/>
          <w:szCs w:val="24"/>
        </w:rPr>
        <w:t>Разликата между пълния размер на одобрените разходи и размера на финансовата помощ се осигурява от кандидата, като участието на кандидата може да бъде само в парична форма.</w:t>
      </w:r>
    </w:p>
    <w:p w14:paraId="30301F5F" w14:textId="2D39D7C4" w:rsidR="00881976" w:rsidRPr="00DA7492" w:rsidRDefault="00EE47B9" w:rsidP="00DA7492">
      <w:pPr>
        <w:spacing w:after="120" w:line="276" w:lineRule="auto"/>
        <w:jc w:val="both"/>
        <w:rPr>
          <w:rFonts w:ascii="Book Antiqua" w:hAnsi="Book Antiqua"/>
          <w:i/>
          <w:szCs w:val="24"/>
        </w:rPr>
      </w:pPr>
      <w:r w:rsidRPr="00C5317A">
        <w:rPr>
          <w:rFonts w:ascii="Book Antiqua" w:hAnsi="Book Antiqua"/>
          <w:i/>
          <w:szCs w:val="24"/>
        </w:rPr>
        <w:t>Кандидатите трябва да имат предвид, че финансовата помощ по мярката се предоставя под формата на  възстановяване на действително направени и платени допустими разходи,  както и че инвестицията в частта й, която надвишава размера на одобреното авансово плащане по проекта, извършват със собствени или заемни средства. Цялата сума за инвестицията, при евентуално  приспадане на непризнатите разходи, ще бъдат възстановени на бенефициента като финансова помощ, след отчитане на проекта и подаване на заявката за окончателно плащане!</w:t>
      </w:r>
    </w:p>
    <w:p w14:paraId="2F5AAAE3" w14:textId="77777777" w:rsidR="009D05EB" w:rsidRDefault="009D05EB" w:rsidP="00C5317A">
      <w:pPr>
        <w:shd w:val="clear" w:color="auto" w:fill="FEFEFE"/>
        <w:spacing w:line="276" w:lineRule="auto"/>
        <w:rPr>
          <w:rFonts w:ascii="Book Antiqua" w:hAnsi="Book Antiqua"/>
          <w:b/>
          <w:color w:val="002060"/>
          <w:szCs w:val="24"/>
          <w:lang w:eastAsia="bg-BG"/>
        </w:rPr>
      </w:pPr>
    </w:p>
    <w:p w14:paraId="2E47BA5B" w14:textId="77777777" w:rsidR="000B05C6" w:rsidRDefault="000B05C6" w:rsidP="00C5317A">
      <w:pPr>
        <w:shd w:val="clear" w:color="auto" w:fill="FEFEFE"/>
        <w:spacing w:line="276" w:lineRule="auto"/>
        <w:rPr>
          <w:rFonts w:ascii="Book Antiqua" w:hAnsi="Book Antiqua"/>
          <w:b/>
          <w:color w:val="002060"/>
          <w:szCs w:val="24"/>
          <w:lang w:eastAsia="bg-BG"/>
        </w:rPr>
      </w:pPr>
    </w:p>
    <w:p w14:paraId="344C2230" w14:textId="45F049B0" w:rsidR="00D3123F" w:rsidRPr="00C5317A" w:rsidRDefault="00314253" w:rsidP="00C5317A">
      <w:pPr>
        <w:shd w:val="clear" w:color="auto" w:fill="FEFEFE"/>
        <w:spacing w:line="276" w:lineRule="auto"/>
        <w:rPr>
          <w:rFonts w:ascii="Book Antiqua" w:hAnsi="Book Antiqua"/>
          <w:b/>
          <w:color w:val="002060"/>
          <w:szCs w:val="24"/>
          <w:lang w:eastAsia="bg-BG"/>
        </w:rPr>
      </w:pPr>
      <w:r w:rsidRPr="00C5317A">
        <w:rPr>
          <w:rFonts w:ascii="Book Antiqua" w:hAnsi="Book Antiqua"/>
          <w:b/>
          <w:color w:val="002060"/>
          <w:szCs w:val="24"/>
          <w:lang w:eastAsia="bg-BG"/>
        </w:rPr>
        <w:t>8</w:t>
      </w:r>
      <w:r w:rsidR="00D3123F" w:rsidRPr="00C5317A">
        <w:rPr>
          <w:rFonts w:ascii="Book Antiqua" w:hAnsi="Book Antiqua"/>
          <w:b/>
          <w:color w:val="002060"/>
          <w:szCs w:val="24"/>
          <w:lang w:eastAsia="bg-BG"/>
        </w:rPr>
        <w:t>. КРИТЕРИИ ЗА ИЗБОР НА ПРОЕКТНИ ПРЕДЛОЖЕНИЯ И ТЯХНАТА ТЕЖЕСТ</w:t>
      </w:r>
      <w:r w:rsidR="00966FFB" w:rsidRPr="00C5317A">
        <w:rPr>
          <w:rFonts w:ascii="Book Antiqua" w:hAnsi="Book Antiqua"/>
          <w:b/>
          <w:color w:val="002060"/>
          <w:szCs w:val="24"/>
          <w:lang w:eastAsia="bg-BG"/>
        </w:rPr>
        <w:t>:</w:t>
      </w:r>
    </w:p>
    <w:tbl>
      <w:tblPr>
        <w:tblStyle w:val="a8"/>
        <w:tblW w:w="10207" w:type="dxa"/>
        <w:tblInd w:w="-318" w:type="dxa"/>
        <w:tblLayout w:type="fixed"/>
        <w:tblLook w:val="04A0" w:firstRow="1" w:lastRow="0" w:firstColumn="1" w:lastColumn="0" w:noHBand="0" w:noVBand="1"/>
      </w:tblPr>
      <w:tblGrid>
        <w:gridCol w:w="710"/>
        <w:gridCol w:w="8221"/>
        <w:gridCol w:w="1276"/>
      </w:tblGrid>
      <w:tr w:rsidR="007C3C18" w:rsidRPr="00C5317A" w14:paraId="174724BA" w14:textId="77777777" w:rsidTr="000531BC">
        <w:tc>
          <w:tcPr>
            <w:tcW w:w="710" w:type="dxa"/>
            <w:shd w:val="clear" w:color="auto" w:fill="D9D9D9" w:themeFill="background1" w:themeFillShade="D9"/>
            <w:vAlign w:val="center"/>
          </w:tcPr>
          <w:p w14:paraId="67C85D42" w14:textId="77777777" w:rsidR="007C3C18" w:rsidRPr="00C5317A" w:rsidRDefault="007C3C18" w:rsidP="00C5317A">
            <w:pPr>
              <w:spacing w:line="276" w:lineRule="auto"/>
              <w:jc w:val="center"/>
              <w:rPr>
                <w:rFonts w:ascii="Book Antiqua" w:hAnsi="Book Antiqua"/>
                <w:b/>
                <w:sz w:val="24"/>
                <w:szCs w:val="24"/>
              </w:rPr>
            </w:pPr>
            <w:r w:rsidRPr="00C5317A">
              <w:rPr>
                <w:rFonts w:ascii="Book Antiqua" w:hAnsi="Book Antiqua"/>
                <w:b/>
                <w:sz w:val="24"/>
                <w:szCs w:val="24"/>
              </w:rPr>
              <w:t>№</w:t>
            </w:r>
          </w:p>
        </w:tc>
        <w:tc>
          <w:tcPr>
            <w:tcW w:w="8221" w:type="dxa"/>
            <w:shd w:val="clear" w:color="auto" w:fill="D9D9D9" w:themeFill="background1" w:themeFillShade="D9"/>
            <w:vAlign w:val="center"/>
          </w:tcPr>
          <w:p w14:paraId="0CAEAB4F" w14:textId="77777777" w:rsidR="007C3C18" w:rsidRPr="00C5317A" w:rsidRDefault="007C3C18" w:rsidP="00C5317A">
            <w:pPr>
              <w:spacing w:line="276" w:lineRule="auto"/>
              <w:jc w:val="center"/>
              <w:rPr>
                <w:rFonts w:ascii="Book Antiqua" w:hAnsi="Book Antiqua"/>
                <w:b/>
                <w:sz w:val="24"/>
                <w:szCs w:val="24"/>
              </w:rPr>
            </w:pPr>
            <w:r w:rsidRPr="00C5317A">
              <w:rPr>
                <w:rFonts w:ascii="Book Antiqua" w:hAnsi="Book Antiqua"/>
                <w:b/>
                <w:sz w:val="24"/>
                <w:szCs w:val="24"/>
              </w:rPr>
              <w:t>Критерии</w:t>
            </w:r>
          </w:p>
        </w:tc>
        <w:tc>
          <w:tcPr>
            <w:tcW w:w="1276" w:type="dxa"/>
            <w:shd w:val="clear" w:color="auto" w:fill="D9D9D9" w:themeFill="background1" w:themeFillShade="D9"/>
            <w:vAlign w:val="center"/>
          </w:tcPr>
          <w:p w14:paraId="23EEB29E" w14:textId="77777777" w:rsidR="007C3C18" w:rsidRPr="00C5317A" w:rsidRDefault="007C3C18" w:rsidP="00C5317A">
            <w:pPr>
              <w:spacing w:line="276" w:lineRule="auto"/>
              <w:jc w:val="center"/>
              <w:rPr>
                <w:rFonts w:ascii="Book Antiqua" w:hAnsi="Book Antiqua"/>
                <w:b/>
                <w:sz w:val="24"/>
                <w:szCs w:val="24"/>
              </w:rPr>
            </w:pPr>
            <w:r w:rsidRPr="00C5317A">
              <w:rPr>
                <w:rFonts w:ascii="Book Antiqua" w:hAnsi="Book Antiqua"/>
                <w:b/>
                <w:sz w:val="24"/>
                <w:szCs w:val="24"/>
              </w:rPr>
              <w:t>Мак</w:t>
            </w:r>
            <w:r w:rsidR="00A67769" w:rsidRPr="00C5317A">
              <w:rPr>
                <w:rFonts w:ascii="Book Antiqua" w:hAnsi="Book Antiqua"/>
                <w:b/>
                <w:sz w:val="24"/>
                <w:szCs w:val="24"/>
              </w:rPr>
              <w:t>с</w:t>
            </w:r>
            <w:r w:rsidRPr="00C5317A">
              <w:rPr>
                <w:rFonts w:ascii="Book Antiqua" w:hAnsi="Book Antiqua"/>
                <w:b/>
                <w:sz w:val="24"/>
                <w:szCs w:val="24"/>
              </w:rPr>
              <w:t>.</w:t>
            </w:r>
            <w:r w:rsidR="009078AD" w:rsidRPr="00C5317A">
              <w:rPr>
                <w:rFonts w:ascii="Book Antiqua" w:hAnsi="Book Antiqua"/>
                <w:b/>
                <w:sz w:val="24"/>
                <w:szCs w:val="24"/>
                <w:lang w:val="en-US"/>
              </w:rPr>
              <w:t xml:space="preserve"> </w:t>
            </w:r>
            <w:r w:rsidRPr="00C5317A">
              <w:rPr>
                <w:rFonts w:ascii="Book Antiqua" w:hAnsi="Book Antiqua"/>
                <w:b/>
                <w:sz w:val="24"/>
                <w:szCs w:val="24"/>
              </w:rPr>
              <w:t>точки</w:t>
            </w:r>
          </w:p>
        </w:tc>
      </w:tr>
      <w:tr w:rsidR="000531BC" w:rsidRPr="00C5317A" w14:paraId="338787EE" w14:textId="77777777" w:rsidTr="0037122A">
        <w:trPr>
          <w:trHeight w:val="560"/>
        </w:trPr>
        <w:tc>
          <w:tcPr>
            <w:tcW w:w="8931" w:type="dxa"/>
            <w:gridSpan w:val="2"/>
          </w:tcPr>
          <w:p w14:paraId="1F58B86F" w14:textId="77777777" w:rsidR="000531BC" w:rsidRPr="00C5317A" w:rsidRDefault="00E855E8" w:rsidP="00C5317A">
            <w:pPr>
              <w:tabs>
                <w:tab w:val="left" w:pos="256"/>
              </w:tabs>
              <w:spacing w:line="276" w:lineRule="auto"/>
              <w:jc w:val="both"/>
              <w:rPr>
                <w:rFonts w:ascii="Book Antiqua" w:hAnsi="Book Antiqua" w:cs="Times New Roman"/>
                <w:color w:val="000000" w:themeColor="text1"/>
                <w:sz w:val="24"/>
                <w:szCs w:val="24"/>
              </w:rPr>
            </w:pPr>
            <w:r w:rsidRPr="00C5317A">
              <w:rPr>
                <w:rFonts w:ascii="Book Antiqua" w:hAnsi="Book Antiqua" w:cs="Times New Roman"/>
                <w:sz w:val="24"/>
                <w:szCs w:val="24"/>
                <w:lang w:val="en-US"/>
              </w:rPr>
              <w:t xml:space="preserve">1. </w:t>
            </w:r>
            <w:r w:rsidR="008907D4" w:rsidRPr="00C5317A">
              <w:rPr>
                <w:rFonts w:ascii="Book Antiqua" w:hAnsi="Book Antiqua" w:cs="Times New Roman"/>
                <w:sz w:val="24"/>
                <w:szCs w:val="24"/>
              </w:rPr>
              <w:t>Проекти в сферата на битовите и/или техническите услуги и/или социалните услуги</w:t>
            </w:r>
          </w:p>
        </w:tc>
        <w:tc>
          <w:tcPr>
            <w:tcW w:w="1276" w:type="dxa"/>
            <w:vAlign w:val="center"/>
          </w:tcPr>
          <w:p w14:paraId="29A82B08" w14:textId="77777777" w:rsidR="000531BC" w:rsidRPr="00C5317A" w:rsidRDefault="008907D4" w:rsidP="00C5317A">
            <w:pPr>
              <w:spacing w:line="276" w:lineRule="auto"/>
              <w:jc w:val="center"/>
              <w:rPr>
                <w:rFonts w:ascii="Book Antiqua" w:hAnsi="Book Antiqua" w:cs="Times New Roman"/>
                <w:b/>
                <w:color w:val="000000" w:themeColor="text1"/>
                <w:sz w:val="24"/>
                <w:szCs w:val="24"/>
                <w:lang w:val="en-US"/>
              </w:rPr>
            </w:pPr>
            <w:r w:rsidRPr="00C5317A">
              <w:rPr>
                <w:rFonts w:ascii="Book Antiqua" w:hAnsi="Book Antiqua" w:cs="Times New Roman"/>
                <w:b/>
                <w:color w:val="000000" w:themeColor="text1"/>
                <w:sz w:val="24"/>
                <w:szCs w:val="24"/>
                <w:lang w:val="en-US"/>
              </w:rPr>
              <w:t>15</w:t>
            </w:r>
          </w:p>
        </w:tc>
      </w:tr>
      <w:tr w:rsidR="000531BC" w:rsidRPr="00C5317A" w14:paraId="2FF00D7C" w14:textId="77777777" w:rsidTr="0037122A">
        <w:trPr>
          <w:trHeight w:val="484"/>
        </w:trPr>
        <w:tc>
          <w:tcPr>
            <w:tcW w:w="8931" w:type="dxa"/>
            <w:gridSpan w:val="2"/>
            <w:vAlign w:val="center"/>
          </w:tcPr>
          <w:p w14:paraId="71768DE0" w14:textId="77777777" w:rsidR="000531BC" w:rsidRPr="00C5317A" w:rsidRDefault="000531BC" w:rsidP="00C5317A">
            <w:pPr>
              <w:tabs>
                <w:tab w:val="left" w:pos="255"/>
              </w:tabs>
              <w:spacing w:line="276" w:lineRule="auto"/>
              <w:jc w:val="both"/>
              <w:rPr>
                <w:rFonts w:ascii="Book Antiqua" w:hAnsi="Book Antiqua" w:cs="Times New Roman"/>
                <w:sz w:val="24"/>
                <w:szCs w:val="24"/>
              </w:rPr>
            </w:pPr>
            <w:r w:rsidRPr="00C5317A">
              <w:rPr>
                <w:rFonts w:ascii="Book Antiqua" w:hAnsi="Book Antiqua" w:cs="Times New Roman"/>
                <w:sz w:val="24"/>
                <w:szCs w:val="24"/>
              </w:rPr>
              <w:t xml:space="preserve">2. </w:t>
            </w:r>
            <w:r w:rsidR="008907D4" w:rsidRPr="00C5317A">
              <w:rPr>
                <w:rFonts w:ascii="Book Antiqua" w:hAnsi="Book Antiqua" w:cs="Times New Roman"/>
                <w:sz w:val="24"/>
                <w:szCs w:val="24"/>
              </w:rPr>
              <w:t>Проекти за производствени дейности</w:t>
            </w:r>
          </w:p>
        </w:tc>
        <w:tc>
          <w:tcPr>
            <w:tcW w:w="1276" w:type="dxa"/>
            <w:vAlign w:val="center"/>
          </w:tcPr>
          <w:p w14:paraId="6C2DB119" w14:textId="77777777" w:rsidR="000531BC" w:rsidRPr="00C5317A" w:rsidRDefault="008907D4" w:rsidP="00C5317A">
            <w:pPr>
              <w:spacing w:line="276" w:lineRule="auto"/>
              <w:jc w:val="center"/>
              <w:rPr>
                <w:rFonts w:ascii="Book Antiqua" w:hAnsi="Book Antiqua" w:cs="Times New Roman"/>
                <w:b/>
                <w:sz w:val="24"/>
                <w:szCs w:val="24"/>
                <w:lang w:val="en-US"/>
              </w:rPr>
            </w:pPr>
            <w:r w:rsidRPr="00C5317A">
              <w:rPr>
                <w:rFonts w:ascii="Book Antiqua" w:hAnsi="Book Antiqua" w:cs="Times New Roman"/>
                <w:b/>
                <w:sz w:val="24"/>
                <w:szCs w:val="24"/>
                <w:lang w:val="en-US"/>
              </w:rPr>
              <w:t>15</w:t>
            </w:r>
          </w:p>
        </w:tc>
      </w:tr>
      <w:tr w:rsidR="000531BC" w:rsidRPr="00C5317A" w14:paraId="7EACEE28" w14:textId="77777777" w:rsidTr="0037122A">
        <w:trPr>
          <w:trHeight w:val="562"/>
        </w:trPr>
        <w:tc>
          <w:tcPr>
            <w:tcW w:w="8931" w:type="dxa"/>
            <w:gridSpan w:val="2"/>
            <w:vAlign w:val="center"/>
          </w:tcPr>
          <w:p w14:paraId="27421C33" w14:textId="77777777" w:rsidR="000531BC" w:rsidRPr="00C5317A" w:rsidRDefault="000531BC" w:rsidP="00C5317A">
            <w:pPr>
              <w:tabs>
                <w:tab w:val="left" w:pos="-284"/>
                <w:tab w:val="left" w:pos="284"/>
              </w:tabs>
              <w:spacing w:line="276" w:lineRule="auto"/>
              <w:jc w:val="both"/>
              <w:rPr>
                <w:rFonts w:ascii="Book Antiqua" w:hAnsi="Book Antiqua" w:cs="Times New Roman"/>
                <w:color w:val="000000" w:themeColor="text1"/>
                <w:sz w:val="24"/>
                <w:szCs w:val="24"/>
                <w:lang w:val="en-US"/>
              </w:rPr>
            </w:pPr>
            <w:r w:rsidRPr="00C5317A">
              <w:rPr>
                <w:rFonts w:ascii="Book Antiqua" w:hAnsi="Book Antiqua" w:cs="Times New Roman"/>
                <w:color w:val="000000" w:themeColor="text1"/>
                <w:sz w:val="24"/>
                <w:szCs w:val="24"/>
              </w:rPr>
              <w:t xml:space="preserve">3. </w:t>
            </w:r>
            <w:r w:rsidR="008907D4" w:rsidRPr="00C5317A">
              <w:rPr>
                <w:rFonts w:ascii="Book Antiqua" w:hAnsi="Book Antiqua" w:cs="Times New Roman"/>
                <w:sz w:val="24"/>
                <w:szCs w:val="24"/>
              </w:rPr>
              <w:t>Проекти за развитие на интегриран селски туризъм</w:t>
            </w:r>
          </w:p>
        </w:tc>
        <w:tc>
          <w:tcPr>
            <w:tcW w:w="1276" w:type="dxa"/>
            <w:vAlign w:val="center"/>
          </w:tcPr>
          <w:p w14:paraId="2E409550" w14:textId="77777777" w:rsidR="000531BC" w:rsidRPr="00C5317A" w:rsidRDefault="008907D4" w:rsidP="00C5317A">
            <w:pPr>
              <w:spacing w:line="276" w:lineRule="auto"/>
              <w:jc w:val="center"/>
              <w:rPr>
                <w:rFonts w:ascii="Book Antiqua" w:hAnsi="Book Antiqua" w:cs="Times New Roman"/>
                <w:b/>
                <w:color w:val="000000" w:themeColor="text1"/>
                <w:sz w:val="24"/>
                <w:szCs w:val="24"/>
                <w:lang w:val="en-US"/>
              </w:rPr>
            </w:pPr>
            <w:r w:rsidRPr="00C5317A">
              <w:rPr>
                <w:rFonts w:ascii="Book Antiqua" w:hAnsi="Book Antiqua" w:cs="Times New Roman"/>
                <w:b/>
                <w:color w:val="000000" w:themeColor="text1"/>
                <w:sz w:val="24"/>
                <w:szCs w:val="24"/>
                <w:lang w:val="en-US"/>
              </w:rPr>
              <w:t>5</w:t>
            </w:r>
          </w:p>
        </w:tc>
      </w:tr>
      <w:tr w:rsidR="000531BC" w:rsidRPr="00C5317A" w14:paraId="5DFB4577" w14:textId="77777777" w:rsidTr="00036211">
        <w:trPr>
          <w:trHeight w:val="414"/>
        </w:trPr>
        <w:tc>
          <w:tcPr>
            <w:tcW w:w="8931" w:type="dxa"/>
            <w:gridSpan w:val="2"/>
            <w:vAlign w:val="center"/>
          </w:tcPr>
          <w:p w14:paraId="4B397B67" w14:textId="77777777" w:rsidR="000531BC" w:rsidRPr="00C5317A" w:rsidRDefault="000531BC" w:rsidP="00C5317A">
            <w:pPr>
              <w:tabs>
                <w:tab w:val="left" w:pos="256"/>
              </w:tabs>
              <w:spacing w:line="276" w:lineRule="auto"/>
              <w:jc w:val="both"/>
              <w:rPr>
                <w:rFonts w:ascii="Book Antiqua" w:hAnsi="Book Antiqua" w:cs="Times New Roman"/>
                <w:color w:val="000000" w:themeColor="text1"/>
                <w:sz w:val="24"/>
                <w:szCs w:val="24"/>
              </w:rPr>
            </w:pPr>
            <w:r w:rsidRPr="00C5317A">
              <w:rPr>
                <w:rFonts w:ascii="Book Antiqua" w:hAnsi="Book Antiqua" w:cs="Times New Roman"/>
                <w:color w:val="000000" w:themeColor="text1"/>
                <w:sz w:val="24"/>
                <w:szCs w:val="24"/>
              </w:rPr>
              <w:t xml:space="preserve">4. </w:t>
            </w:r>
            <w:r w:rsidR="008907D4" w:rsidRPr="00C5317A">
              <w:rPr>
                <w:rFonts w:ascii="Book Antiqua" w:hAnsi="Book Antiqua" w:cs="Times New Roman"/>
                <w:sz w:val="24"/>
                <w:szCs w:val="24"/>
              </w:rPr>
              <w:t>Проекти, представени от млади предприемачи до 40 години включително</w:t>
            </w:r>
          </w:p>
          <w:p w14:paraId="773FF675" w14:textId="77777777" w:rsidR="000531BC" w:rsidRPr="00C5317A" w:rsidRDefault="000531BC" w:rsidP="00C5317A">
            <w:pPr>
              <w:tabs>
                <w:tab w:val="left" w:pos="256"/>
              </w:tabs>
              <w:spacing w:line="276" w:lineRule="auto"/>
              <w:jc w:val="both"/>
              <w:rPr>
                <w:rFonts w:ascii="Book Antiqua" w:hAnsi="Book Antiqua" w:cs="Times New Roman"/>
                <w:bCs/>
                <w:color w:val="000000" w:themeColor="text1"/>
                <w:sz w:val="24"/>
                <w:szCs w:val="24"/>
              </w:rPr>
            </w:pPr>
          </w:p>
        </w:tc>
        <w:tc>
          <w:tcPr>
            <w:tcW w:w="1276" w:type="dxa"/>
            <w:vAlign w:val="center"/>
          </w:tcPr>
          <w:p w14:paraId="6BDED0C0" w14:textId="77777777" w:rsidR="000531BC" w:rsidRPr="00C5317A" w:rsidRDefault="000531BC" w:rsidP="00C5317A">
            <w:pPr>
              <w:spacing w:line="276" w:lineRule="auto"/>
              <w:jc w:val="center"/>
              <w:rPr>
                <w:rFonts w:ascii="Book Antiqua" w:hAnsi="Book Antiqua" w:cs="Times New Roman"/>
                <w:b/>
                <w:color w:val="000000" w:themeColor="text1"/>
                <w:sz w:val="24"/>
                <w:szCs w:val="24"/>
              </w:rPr>
            </w:pPr>
            <w:r w:rsidRPr="00C5317A">
              <w:rPr>
                <w:rFonts w:ascii="Book Antiqua" w:hAnsi="Book Antiqua" w:cs="Times New Roman"/>
                <w:b/>
                <w:color w:val="000000" w:themeColor="text1"/>
                <w:sz w:val="24"/>
                <w:szCs w:val="24"/>
              </w:rPr>
              <w:t>10</w:t>
            </w:r>
          </w:p>
        </w:tc>
      </w:tr>
      <w:tr w:rsidR="000531BC" w:rsidRPr="00C5317A" w14:paraId="680A06A5" w14:textId="77777777" w:rsidTr="000531BC">
        <w:trPr>
          <w:trHeight w:val="240"/>
        </w:trPr>
        <w:tc>
          <w:tcPr>
            <w:tcW w:w="8931" w:type="dxa"/>
            <w:gridSpan w:val="2"/>
            <w:vAlign w:val="center"/>
          </w:tcPr>
          <w:p w14:paraId="0BA4DFD8" w14:textId="77777777" w:rsidR="000531BC" w:rsidRPr="00C5317A" w:rsidRDefault="000531BC" w:rsidP="00C5317A">
            <w:pPr>
              <w:tabs>
                <w:tab w:val="left" w:pos="113"/>
              </w:tabs>
              <w:spacing w:line="276" w:lineRule="auto"/>
              <w:jc w:val="both"/>
              <w:rPr>
                <w:rFonts w:ascii="Book Antiqua" w:hAnsi="Book Antiqua" w:cs="Times New Roman"/>
                <w:color w:val="000000" w:themeColor="text1"/>
                <w:sz w:val="24"/>
                <w:szCs w:val="24"/>
                <w:lang w:val="en-US"/>
              </w:rPr>
            </w:pPr>
            <w:r w:rsidRPr="00C5317A">
              <w:rPr>
                <w:rFonts w:ascii="Book Antiqua" w:hAnsi="Book Antiqua" w:cs="Times New Roman"/>
                <w:color w:val="000000" w:themeColor="text1"/>
                <w:sz w:val="24"/>
                <w:szCs w:val="24"/>
              </w:rPr>
              <w:t xml:space="preserve">5. </w:t>
            </w:r>
            <w:r w:rsidR="008907D4" w:rsidRPr="00C5317A">
              <w:rPr>
                <w:rFonts w:ascii="Book Antiqua" w:hAnsi="Book Antiqua" w:cs="Times New Roman"/>
                <w:sz w:val="24"/>
                <w:szCs w:val="24"/>
              </w:rPr>
              <w:t xml:space="preserve">Кандидатът не е получавал подкрепа от </w:t>
            </w:r>
            <w:r w:rsidR="008907D4" w:rsidRPr="00C5317A">
              <w:rPr>
                <w:rFonts w:ascii="Book Antiqua" w:hAnsi="Book Antiqua" w:cs="Times New Roman"/>
                <w:color w:val="000000" w:themeColor="text1"/>
                <w:sz w:val="24"/>
                <w:szCs w:val="24"/>
              </w:rPr>
              <w:t>европейската общност</w:t>
            </w:r>
            <w:r w:rsidR="008907D4" w:rsidRPr="00C5317A">
              <w:rPr>
                <w:rFonts w:ascii="Book Antiqua" w:hAnsi="Book Antiqua" w:cs="Times New Roman"/>
                <w:sz w:val="24"/>
                <w:szCs w:val="24"/>
              </w:rPr>
              <w:t xml:space="preserve"> за подобна инвестиция</w:t>
            </w:r>
          </w:p>
        </w:tc>
        <w:tc>
          <w:tcPr>
            <w:tcW w:w="1276" w:type="dxa"/>
            <w:vAlign w:val="center"/>
          </w:tcPr>
          <w:p w14:paraId="4F2C0D60" w14:textId="77777777" w:rsidR="000531BC" w:rsidRPr="00C5317A" w:rsidRDefault="000531BC" w:rsidP="00C5317A">
            <w:pPr>
              <w:spacing w:line="276" w:lineRule="auto"/>
              <w:jc w:val="center"/>
              <w:rPr>
                <w:rFonts w:ascii="Book Antiqua" w:hAnsi="Book Antiqua" w:cs="Times New Roman"/>
                <w:b/>
                <w:color w:val="000000" w:themeColor="text1"/>
                <w:sz w:val="24"/>
                <w:szCs w:val="24"/>
                <w:lang w:val="en-US"/>
              </w:rPr>
            </w:pPr>
            <w:r w:rsidRPr="00C5317A">
              <w:rPr>
                <w:rFonts w:ascii="Book Antiqua" w:hAnsi="Book Antiqua" w:cs="Times New Roman"/>
                <w:b/>
                <w:color w:val="000000" w:themeColor="text1"/>
                <w:sz w:val="24"/>
                <w:szCs w:val="24"/>
              </w:rPr>
              <w:t>1</w:t>
            </w:r>
            <w:r w:rsidR="008907D4" w:rsidRPr="00C5317A">
              <w:rPr>
                <w:rFonts w:ascii="Book Antiqua" w:hAnsi="Book Antiqua" w:cs="Times New Roman"/>
                <w:b/>
                <w:color w:val="000000" w:themeColor="text1"/>
                <w:sz w:val="24"/>
                <w:szCs w:val="24"/>
                <w:lang w:val="en-US"/>
              </w:rPr>
              <w:t>5</w:t>
            </w:r>
          </w:p>
        </w:tc>
      </w:tr>
      <w:tr w:rsidR="000531BC" w:rsidRPr="00C5317A" w14:paraId="62AFE447" w14:textId="77777777" w:rsidTr="000531BC">
        <w:trPr>
          <w:trHeight w:val="240"/>
        </w:trPr>
        <w:tc>
          <w:tcPr>
            <w:tcW w:w="8931" w:type="dxa"/>
            <w:gridSpan w:val="2"/>
            <w:tcBorders>
              <w:top w:val="single" w:sz="4" w:space="0" w:color="auto"/>
              <w:left w:val="single" w:sz="4" w:space="0" w:color="auto"/>
              <w:bottom w:val="single" w:sz="4" w:space="0" w:color="auto"/>
            </w:tcBorders>
            <w:vAlign w:val="center"/>
          </w:tcPr>
          <w:p w14:paraId="63ADE1EC" w14:textId="77777777" w:rsidR="008907D4" w:rsidRPr="00C5317A" w:rsidRDefault="000531BC" w:rsidP="00C5317A">
            <w:pPr>
              <w:tabs>
                <w:tab w:val="left" w:pos="256"/>
              </w:tabs>
              <w:spacing w:line="276" w:lineRule="auto"/>
              <w:jc w:val="both"/>
              <w:rPr>
                <w:rFonts w:ascii="Book Antiqua" w:hAnsi="Book Antiqua" w:cs="Times New Roman"/>
                <w:sz w:val="24"/>
                <w:szCs w:val="24"/>
              </w:rPr>
            </w:pPr>
            <w:r w:rsidRPr="00C5317A">
              <w:rPr>
                <w:rFonts w:ascii="Book Antiqua" w:hAnsi="Book Antiqua" w:cs="Times New Roman"/>
                <w:color w:val="000000" w:themeColor="text1"/>
                <w:sz w:val="24"/>
                <w:szCs w:val="24"/>
              </w:rPr>
              <w:t xml:space="preserve">6. </w:t>
            </w:r>
            <w:r w:rsidR="008907D4" w:rsidRPr="00C5317A">
              <w:rPr>
                <w:rFonts w:ascii="Book Antiqua" w:hAnsi="Book Antiqua" w:cs="Times New Roman"/>
                <w:sz w:val="24"/>
                <w:szCs w:val="24"/>
              </w:rPr>
              <w:t>Проектът създава нови работни места с постоянна заетост</w:t>
            </w:r>
          </w:p>
          <w:p w14:paraId="20C10FD9" w14:textId="77777777" w:rsidR="008907D4" w:rsidRPr="00C5317A" w:rsidRDefault="008907D4" w:rsidP="00C5317A">
            <w:pPr>
              <w:pStyle w:val="a9"/>
              <w:numPr>
                <w:ilvl w:val="2"/>
                <w:numId w:val="33"/>
              </w:numPr>
              <w:tabs>
                <w:tab w:val="left" w:pos="256"/>
              </w:tabs>
              <w:spacing w:line="276" w:lineRule="auto"/>
              <w:ind w:left="256" w:hanging="284"/>
              <w:jc w:val="both"/>
              <w:rPr>
                <w:rFonts w:ascii="Book Antiqua" w:hAnsi="Book Antiqua" w:cs="Times New Roman"/>
                <w:sz w:val="24"/>
                <w:szCs w:val="24"/>
              </w:rPr>
            </w:pPr>
            <w:r w:rsidRPr="00C5317A">
              <w:rPr>
                <w:rFonts w:ascii="Book Antiqua" w:hAnsi="Book Antiqua" w:cs="Times New Roman"/>
                <w:sz w:val="24"/>
                <w:szCs w:val="24"/>
              </w:rPr>
              <w:t xml:space="preserve">до 3 работни места – 5 точки </w:t>
            </w:r>
          </w:p>
          <w:p w14:paraId="2989CE00" w14:textId="77777777" w:rsidR="000531BC" w:rsidRPr="00C5317A" w:rsidRDefault="008907D4" w:rsidP="00C5317A">
            <w:pPr>
              <w:pStyle w:val="a9"/>
              <w:numPr>
                <w:ilvl w:val="2"/>
                <w:numId w:val="33"/>
              </w:numPr>
              <w:tabs>
                <w:tab w:val="left" w:pos="256"/>
              </w:tabs>
              <w:spacing w:line="276" w:lineRule="auto"/>
              <w:ind w:left="256" w:hanging="284"/>
              <w:jc w:val="both"/>
              <w:rPr>
                <w:rFonts w:ascii="Book Antiqua" w:hAnsi="Book Antiqua" w:cs="Times New Roman"/>
                <w:sz w:val="24"/>
                <w:szCs w:val="24"/>
              </w:rPr>
            </w:pPr>
            <w:r w:rsidRPr="00C5317A">
              <w:rPr>
                <w:rFonts w:ascii="Book Antiqua" w:hAnsi="Book Antiqua" w:cs="Times New Roman"/>
                <w:sz w:val="24"/>
                <w:szCs w:val="24"/>
              </w:rPr>
              <w:t>над 3 работни места – 10 точки</w:t>
            </w:r>
          </w:p>
        </w:tc>
        <w:tc>
          <w:tcPr>
            <w:tcW w:w="1276" w:type="dxa"/>
            <w:vAlign w:val="center"/>
          </w:tcPr>
          <w:p w14:paraId="26B0AB7F" w14:textId="77777777" w:rsidR="000531BC" w:rsidRPr="00C5317A" w:rsidRDefault="000531BC" w:rsidP="00C5317A">
            <w:pPr>
              <w:spacing w:line="276" w:lineRule="auto"/>
              <w:jc w:val="center"/>
              <w:rPr>
                <w:rFonts w:ascii="Book Antiqua" w:hAnsi="Book Antiqua" w:cs="Times New Roman"/>
                <w:b/>
                <w:color w:val="000000" w:themeColor="text1"/>
                <w:sz w:val="24"/>
                <w:szCs w:val="24"/>
              </w:rPr>
            </w:pPr>
            <w:r w:rsidRPr="00C5317A">
              <w:rPr>
                <w:rFonts w:ascii="Book Antiqua" w:hAnsi="Book Antiqua" w:cs="Times New Roman"/>
                <w:b/>
                <w:color w:val="000000" w:themeColor="text1"/>
                <w:sz w:val="24"/>
                <w:szCs w:val="24"/>
              </w:rPr>
              <w:t>10</w:t>
            </w:r>
          </w:p>
        </w:tc>
      </w:tr>
      <w:tr w:rsidR="000531BC" w:rsidRPr="00C5317A" w14:paraId="5B4292D2" w14:textId="77777777" w:rsidTr="000531BC">
        <w:trPr>
          <w:trHeight w:val="240"/>
        </w:trPr>
        <w:tc>
          <w:tcPr>
            <w:tcW w:w="8931" w:type="dxa"/>
            <w:gridSpan w:val="2"/>
            <w:tcBorders>
              <w:top w:val="single" w:sz="4" w:space="0" w:color="auto"/>
            </w:tcBorders>
          </w:tcPr>
          <w:p w14:paraId="10D55A07" w14:textId="77777777" w:rsidR="000531BC" w:rsidRPr="00C5317A" w:rsidRDefault="000531BC" w:rsidP="00C5317A">
            <w:pPr>
              <w:spacing w:line="276" w:lineRule="auto"/>
              <w:jc w:val="both"/>
              <w:rPr>
                <w:rFonts w:ascii="Book Antiqua" w:hAnsi="Book Antiqua" w:cs="Times New Roman"/>
                <w:color w:val="000000" w:themeColor="text1"/>
                <w:sz w:val="24"/>
                <w:szCs w:val="24"/>
                <w:lang w:val="en-US"/>
              </w:rPr>
            </w:pPr>
            <w:r w:rsidRPr="00C5317A">
              <w:rPr>
                <w:rFonts w:ascii="Book Antiqua" w:hAnsi="Book Antiqua" w:cs="Times New Roman"/>
                <w:color w:val="000000" w:themeColor="text1"/>
                <w:sz w:val="24"/>
                <w:szCs w:val="24"/>
              </w:rPr>
              <w:t xml:space="preserve">7. </w:t>
            </w:r>
            <w:r w:rsidR="008907D4" w:rsidRPr="00C5317A">
              <w:rPr>
                <w:rFonts w:ascii="Book Antiqua" w:hAnsi="Book Antiqua" w:cs="Times New Roman"/>
                <w:sz w:val="24"/>
                <w:szCs w:val="24"/>
              </w:rPr>
              <w:t>Иновативност - въвеждане на нови практика и/или услуга и/или продукт в предприятието - над 30 % от допустимите инвестиционни разходи по проекта са свързани с иновации в предприятието.</w:t>
            </w:r>
          </w:p>
        </w:tc>
        <w:tc>
          <w:tcPr>
            <w:tcW w:w="1276" w:type="dxa"/>
            <w:vAlign w:val="center"/>
          </w:tcPr>
          <w:p w14:paraId="63EB7709" w14:textId="77777777" w:rsidR="000531BC" w:rsidRPr="00C5317A" w:rsidRDefault="008907D4" w:rsidP="00C5317A">
            <w:pPr>
              <w:spacing w:line="276" w:lineRule="auto"/>
              <w:jc w:val="center"/>
              <w:rPr>
                <w:rFonts w:ascii="Book Antiqua" w:hAnsi="Book Antiqua" w:cs="Times New Roman"/>
                <w:b/>
                <w:color w:val="000000" w:themeColor="text1"/>
                <w:sz w:val="24"/>
                <w:szCs w:val="24"/>
                <w:lang w:val="en-US"/>
              </w:rPr>
            </w:pPr>
            <w:r w:rsidRPr="00C5317A">
              <w:rPr>
                <w:rFonts w:ascii="Book Antiqua" w:hAnsi="Book Antiqua" w:cs="Times New Roman"/>
                <w:b/>
                <w:color w:val="000000" w:themeColor="text1"/>
                <w:sz w:val="24"/>
                <w:szCs w:val="24"/>
                <w:lang w:val="en-US"/>
              </w:rPr>
              <w:t>10</w:t>
            </w:r>
          </w:p>
        </w:tc>
      </w:tr>
      <w:tr w:rsidR="000531BC" w:rsidRPr="00C5317A" w14:paraId="297C8516" w14:textId="77777777" w:rsidTr="000531BC">
        <w:trPr>
          <w:trHeight w:val="240"/>
        </w:trPr>
        <w:tc>
          <w:tcPr>
            <w:tcW w:w="8931" w:type="dxa"/>
            <w:gridSpan w:val="2"/>
            <w:tcBorders>
              <w:top w:val="single" w:sz="4" w:space="0" w:color="auto"/>
            </w:tcBorders>
            <w:vAlign w:val="center"/>
          </w:tcPr>
          <w:p w14:paraId="24077A7A" w14:textId="77777777" w:rsidR="008907D4" w:rsidRPr="00C5317A" w:rsidRDefault="000531BC" w:rsidP="00C5317A">
            <w:pPr>
              <w:pStyle w:val="a9"/>
              <w:tabs>
                <w:tab w:val="left" w:pos="256"/>
              </w:tabs>
              <w:spacing w:line="276" w:lineRule="auto"/>
              <w:ind w:left="0"/>
              <w:jc w:val="both"/>
              <w:rPr>
                <w:rFonts w:ascii="Book Antiqua" w:hAnsi="Book Antiqua" w:cs="Times New Roman"/>
                <w:sz w:val="24"/>
                <w:szCs w:val="24"/>
              </w:rPr>
            </w:pPr>
            <w:r w:rsidRPr="00C5317A">
              <w:rPr>
                <w:rFonts w:ascii="Book Antiqua" w:hAnsi="Book Antiqua" w:cs="Times New Roman"/>
                <w:color w:val="000000" w:themeColor="text1"/>
                <w:sz w:val="24"/>
                <w:szCs w:val="24"/>
              </w:rPr>
              <w:t xml:space="preserve">8. </w:t>
            </w:r>
            <w:r w:rsidR="008907D4" w:rsidRPr="00C5317A">
              <w:rPr>
                <w:rFonts w:ascii="Book Antiqua" w:hAnsi="Book Antiqua" w:cs="Times New Roman"/>
                <w:sz w:val="24"/>
                <w:szCs w:val="24"/>
              </w:rPr>
              <w:t>Проектът включва дейности с позитивен принос към околната среда</w:t>
            </w:r>
          </w:p>
          <w:p w14:paraId="4DF25B48" w14:textId="77777777" w:rsidR="008907D4" w:rsidRPr="00C5317A" w:rsidRDefault="008907D4" w:rsidP="00C5317A">
            <w:pPr>
              <w:tabs>
                <w:tab w:val="left" w:pos="256"/>
              </w:tabs>
              <w:spacing w:line="276" w:lineRule="auto"/>
              <w:jc w:val="both"/>
              <w:rPr>
                <w:rFonts w:ascii="Book Antiqua" w:hAnsi="Book Antiqua" w:cs="Times New Roman"/>
                <w:sz w:val="24"/>
                <w:szCs w:val="24"/>
              </w:rPr>
            </w:pPr>
            <w:r w:rsidRPr="00C5317A">
              <w:rPr>
                <w:rFonts w:ascii="Book Antiqua" w:hAnsi="Book Antiqua" w:cs="Times New Roman"/>
                <w:sz w:val="24"/>
                <w:szCs w:val="24"/>
              </w:rPr>
              <w:t>- над 30 % - от инвестициите са насочени към дейности, опазващи околната среда - 3 т.</w:t>
            </w:r>
          </w:p>
          <w:p w14:paraId="65A4C580" w14:textId="77777777" w:rsidR="008907D4" w:rsidRPr="00C5317A" w:rsidRDefault="008907D4" w:rsidP="00C5317A">
            <w:pPr>
              <w:spacing w:line="276" w:lineRule="auto"/>
              <w:jc w:val="both"/>
              <w:rPr>
                <w:rFonts w:ascii="Book Antiqua" w:hAnsi="Book Antiqua" w:cs="Times New Roman"/>
                <w:sz w:val="24"/>
                <w:szCs w:val="24"/>
                <w:lang w:val="en-US"/>
              </w:rPr>
            </w:pPr>
            <w:r w:rsidRPr="00C5317A">
              <w:rPr>
                <w:rFonts w:ascii="Book Antiqua" w:hAnsi="Book Antiqua" w:cs="Times New Roman"/>
                <w:sz w:val="24"/>
                <w:szCs w:val="24"/>
              </w:rPr>
              <w:t>- над 50 % от инвестициите са насочени към дейности, опазващи околната среда - 5 т.</w:t>
            </w:r>
          </w:p>
        </w:tc>
        <w:tc>
          <w:tcPr>
            <w:tcW w:w="1276" w:type="dxa"/>
            <w:vAlign w:val="center"/>
          </w:tcPr>
          <w:p w14:paraId="7D39B25D" w14:textId="77777777" w:rsidR="000531BC" w:rsidRPr="00C5317A" w:rsidRDefault="000531BC" w:rsidP="00C5317A">
            <w:pPr>
              <w:spacing w:line="276" w:lineRule="auto"/>
              <w:jc w:val="center"/>
              <w:rPr>
                <w:rFonts w:ascii="Book Antiqua" w:hAnsi="Book Antiqua" w:cs="Times New Roman"/>
                <w:b/>
                <w:color w:val="000000" w:themeColor="text1"/>
                <w:sz w:val="24"/>
                <w:szCs w:val="24"/>
              </w:rPr>
            </w:pPr>
            <w:r w:rsidRPr="00C5317A">
              <w:rPr>
                <w:rFonts w:ascii="Book Antiqua" w:hAnsi="Book Antiqua" w:cs="Times New Roman"/>
                <w:b/>
                <w:color w:val="000000" w:themeColor="text1"/>
                <w:sz w:val="24"/>
                <w:szCs w:val="24"/>
              </w:rPr>
              <w:t>5</w:t>
            </w:r>
          </w:p>
        </w:tc>
      </w:tr>
      <w:tr w:rsidR="0047584E" w:rsidRPr="00C5317A" w14:paraId="2D457CF9" w14:textId="77777777" w:rsidTr="0037122A">
        <w:trPr>
          <w:trHeight w:val="765"/>
        </w:trPr>
        <w:tc>
          <w:tcPr>
            <w:tcW w:w="8931" w:type="dxa"/>
            <w:gridSpan w:val="2"/>
            <w:tcBorders>
              <w:top w:val="single" w:sz="4" w:space="0" w:color="auto"/>
            </w:tcBorders>
            <w:vAlign w:val="center"/>
          </w:tcPr>
          <w:p w14:paraId="290A54AA" w14:textId="77777777" w:rsidR="0047584E" w:rsidRPr="00C5317A" w:rsidRDefault="0047584E" w:rsidP="00C5317A">
            <w:pPr>
              <w:pStyle w:val="a9"/>
              <w:tabs>
                <w:tab w:val="left" w:pos="256"/>
              </w:tabs>
              <w:spacing w:line="276" w:lineRule="auto"/>
              <w:ind w:left="0"/>
              <w:jc w:val="both"/>
              <w:rPr>
                <w:rFonts w:ascii="Book Antiqua" w:hAnsi="Book Antiqua" w:cs="Times New Roman"/>
                <w:color w:val="000000" w:themeColor="text1"/>
                <w:sz w:val="24"/>
                <w:szCs w:val="24"/>
                <w:lang w:val="en-US"/>
              </w:rPr>
            </w:pPr>
            <w:r w:rsidRPr="00C5317A">
              <w:rPr>
                <w:rFonts w:ascii="Book Antiqua" w:hAnsi="Book Antiqua" w:cs="Times New Roman"/>
                <w:color w:val="000000" w:themeColor="text1"/>
                <w:sz w:val="24"/>
                <w:szCs w:val="24"/>
                <w:lang w:val="en-US"/>
              </w:rPr>
              <w:t xml:space="preserve">9. </w:t>
            </w:r>
            <w:r w:rsidRPr="00C5317A">
              <w:rPr>
                <w:rFonts w:ascii="Book Antiqua" w:hAnsi="Book Antiqua" w:cs="Times New Roman"/>
                <w:sz w:val="24"/>
                <w:szCs w:val="24"/>
              </w:rPr>
              <w:t>Проектът предлага уникални производства или услуги, които са нови за територията</w:t>
            </w:r>
          </w:p>
        </w:tc>
        <w:tc>
          <w:tcPr>
            <w:tcW w:w="1276" w:type="dxa"/>
            <w:vAlign w:val="center"/>
          </w:tcPr>
          <w:p w14:paraId="0C5ED607" w14:textId="77777777" w:rsidR="0047584E" w:rsidRPr="00C5317A" w:rsidRDefault="0047584E" w:rsidP="00C5317A">
            <w:pPr>
              <w:spacing w:line="276" w:lineRule="auto"/>
              <w:jc w:val="center"/>
              <w:rPr>
                <w:rFonts w:ascii="Book Antiqua" w:hAnsi="Book Antiqua" w:cs="Times New Roman"/>
                <w:b/>
                <w:color w:val="000000" w:themeColor="text1"/>
                <w:sz w:val="24"/>
                <w:szCs w:val="24"/>
                <w:lang w:val="en-US"/>
              </w:rPr>
            </w:pPr>
            <w:r w:rsidRPr="00C5317A">
              <w:rPr>
                <w:rFonts w:ascii="Book Antiqua" w:hAnsi="Book Antiqua" w:cs="Times New Roman"/>
                <w:b/>
                <w:color w:val="000000" w:themeColor="text1"/>
                <w:sz w:val="24"/>
                <w:szCs w:val="24"/>
                <w:lang w:val="en-US"/>
              </w:rPr>
              <w:t>10</w:t>
            </w:r>
          </w:p>
        </w:tc>
      </w:tr>
      <w:tr w:rsidR="008907D4" w:rsidRPr="00C5317A" w14:paraId="6EEF36DB" w14:textId="77777777" w:rsidTr="0047584E">
        <w:trPr>
          <w:trHeight w:val="703"/>
        </w:trPr>
        <w:tc>
          <w:tcPr>
            <w:tcW w:w="8931" w:type="dxa"/>
            <w:gridSpan w:val="2"/>
            <w:tcBorders>
              <w:top w:val="single" w:sz="4" w:space="0" w:color="auto"/>
            </w:tcBorders>
            <w:vAlign w:val="center"/>
          </w:tcPr>
          <w:p w14:paraId="5DD8194C" w14:textId="77777777" w:rsidR="008907D4" w:rsidRPr="00C5317A" w:rsidRDefault="0047584E" w:rsidP="00C5317A">
            <w:pPr>
              <w:pStyle w:val="a9"/>
              <w:tabs>
                <w:tab w:val="left" w:pos="256"/>
              </w:tabs>
              <w:spacing w:line="276" w:lineRule="auto"/>
              <w:ind w:left="0"/>
              <w:jc w:val="both"/>
              <w:rPr>
                <w:rFonts w:ascii="Book Antiqua" w:hAnsi="Book Antiqua" w:cs="Times New Roman"/>
                <w:color w:val="000000" w:themeColor="text1"/>
                <w:sz w:val="24"/>
                <w:szCs w:val="24"/>
                <w:lang w:val="en-US"/>
              </w:rPr>
            </w:pPr>
            <w:r w:rsidRPr="00C5317A">
              <w:rPr>
                <w:rFonts w:ascii="Book Antiqua" w:hAnsi="Book Antiqua" w:cs="Times New Roman"/>
                <w:color w:val="000000" w:themeColor="text1"/>
                <w:sz w:val="24"/>
                <w:szCs w:val="24"/>
                <w:lang w:val="en-US"/>
              </w:rPr>
              <w:t>10.</w:t>
            </w:r>
            <w:r w:rsidRPr="00C5317A">
              <w:rPr>
                <w:rFonts w:ascii="Book Antiqua" w:hAnsi="Book Antiqua" w:cs="Times New Roman"/>
                <w:sz w:val="24"/>
                <w:szCs w:val="24"/>
              </w:rPr>
              <w:t xml:space="preserve"> Проектът предвижда използването на местни доставчици на стоки и/или услуги</w:t>
            </w:r>
          </w:p>
        </w:tc>
        <w:tc>
          <w:tcPr>
            <w:tcW w:w="1276" w:type="dxa"/>
            <w:vAlign w:val="center"/>
          </w:tcPr>
          <w:p w14:paraId="464F6555" w14:textId="77777777" w:rsidR="008907D4" w:rsidRPr="00C5317A" w:rsidRDefault="0047584E" w:rsidP="00C5317A">
            <w:pPr>
              <w:spacing w:line="276" w:lineRule="auto"/>
              <w:jc w:val="center"/>
              <w:rPr>
                <w:rFonts w:ascii="Book Antiqua" w:hAnsi="Book Antiqua" w:cs="Times New Roman"/>
                <w:b/>
                <w:color w:val="000000" w:themeColor="text1"/>
                <w:sz w:val="24"/>
                <w:szCs w:val="24"/>
                <w:lang w:val="en-US"/>
              </w:rPr>
            </w:pPr>
            <w:r w:rsidRPr="00C5317A">
              <w:rPr>
                <w:rFonts w:ascii="Book Antiqua" w:hAnsi="Book Antiqua" w:cs="Times New Roman"/>
                <w:b/>
                <w:color w:val="000000" w:themeColor="text1"/>
                <w:sz w:val="24"/>
                <w:szCs w:val="24"/>
                <w:lang w:val="en-US"/>
              </w:rPr>
              <w:t>5</w:t>
            </w:r>
          </w:p>
        </w:tc>
      </w:tr>
      <w:tr w:rsidR="000531BC" w:rsidRPr="00C5317A" w14:paraId="4779C471" w14:textId="77777777" w:rsidTr="00E855E8">
        <w:trPr>
          <w:trHeight w:val="538"/>
        </w:trPr>
        <w:tc>
          <w:tcPr>
            <w:tcW w:w="8931" w:type="dxa"/>
            <w:gridSpan w:val="2"/>
            <w:tcBorders>
              <w:top w:val="single" w:sz="4" w:space="0" w:color="auto"/>
            </w:tcBorders>
            <w:vAlign w:val="center"/>
          </w:tcPr>
          <w:p w14:paraId="6A186C9D" w14:textId="77777777" w:rsidR="000531BC" w:rsidRPr="00C5317A" w:rsidRDefault="000531BC" w:rsidP="00C5317A">
            <w:pPr>
              <w:tabs>
                <w:tab w:val="left" w:pos="-284"/>
                <w:tab w:val="left" w:pos="0"/>
              </w:tabs>
              <w:spacing w:beforeLines="60" w:before="144" w:afterLines="60" w:after="144" w:line="276" w:lineRule="auto"/>
              <w:rPr>
                <w:rFonts w:ascii="Book Antiqua" w:hAnsi="Book Antiqua"/>
                <w:b/>
                <w:sz w:val="24"/>
                <w:szCs w:val="24"/>
              </w:rPr>
            </w:pPr>
            <w:r w:rsidRPr="00C5317A">
              <w:rPr>
                <w:rFonts w:ascii="Book Antiqua" w:hAnsi="Book Antiqua"/>
                <w:b/>
                <w:sz w:val="24"/>
                <w:szCs w:val="24"/>
              </w:rPr>
              <w:t>ОБЩО</w:t>
            </w:r>
          </w:p>
        </w:tc>
        <w:tc>
          <w:tcPr>
            <w:tcW w:w="1276" w:type="dxa"/>
            <w:vAlign w:val="center"/>
          </w:tcPr>
          <w:p w14:paraId="460BA305" w14:textId="77777777" w:rsidR="000531BC" w:rsidRPr="00C5317A" w:rsidRDefault="000531BC" w:rsidP="00C5317A">
            <w:pPr>
              <w:spacing w:line="276" w:lineRule="auto"/>
              <w:jc w:val="center"/>
              <w:rPr>
                <w:rFonts w:ascii="Book Antiqua" w:hAnsi="Book Antiqua"/>
                <w:b/>
                <w:sz w:val="24"/>
                <w:szCs w:val="24"/>
              </w:rPr>
            </w:pPr>
            <w:r w:rsidRPr="00C5317A">
              <w:rPr>
                <w:rFonts w:ascii="Book Antiqua" w:hAnsi="Book Antiqua"/>
                <w:b/>
                <w:sz w:val="24"/>
                <w:szCs w:val="24"/>
              </w:rPr>
              <w:t>100</w:t>
            </w:r>
          </w:p>
        </w:tc>
      </w:tr>
    </w:tbl>
    <w:p w14:paraId="39C4FE68" w14:textId="77777777" w:rsidR="00881976" w:rsidRDefault="00881976" w:rsidP="00C5317A">
      <w:pPr>
        <w:spacing w:line="276" w:lineRule="auto"/>
        <w:rPr>
          <w:rFonts w:ascii="Book Antiqua" w:hAnsi="Book Antiqua"/>
          <w:szCs w:val="24"/>
        </w:rPr>
      </w:pPr>
    </w:p>
    <w:p w14:paraId="257203C9" w14:textId="733E580E" w:rsidR="00552723" w:rsidRPr="00C5317A" w:rsidRDefault="00552723" w:rsidP="00C5317A">
      <w:pPr>
        <w:spacing w:line="276" w:lineRule="auto"/>
        <w:rPr>
          <w:rFonts w:ascii="Book Antiqua" w:hAnsi="Book Antiqua"/>
          <w:b/>
          <w:szCs w:val="24"/>
        </w:rPr>
      </w:pPr>
      <w:r w:rsidRPr="00C5317A">
        <w:rPr>
          <w:rFonts w:ascii="Book Antiqua" w:hAnsi="Book Antiqua"/>
          <w:szCs w:val="24"/>
        </w:rPr>
        <w:t xml:space="preserve">Минимално допустимата оценка за качество на проектните предложения е – </w:t>
      </w:r>
      <w:r w:rsidR="004B6467" w:rsidRPr="00C5317A">
        <w:rPr>
          <w:rFonts w:ascii="Book Antiqua" w:hAnsi="Book Antiqua"/>
          <w:b/>
          <w:szCs w:val="24"/>
          <w:lang w:val="en-US"/>
        </w:rPr>
        <w:t>25</w:t>
      </w:r>
      <w:r w:rsidRPr="00C5317A">
        <w:rPr>
          <w:rFonts w:ascii="Book Antiqua" w:hAnsi="Book Antiqua"/>
          <w:b/>
          <w:szCs w:val="24"/>
        </w:rPr>
        <w:t xml:space="preserve"> точки.</w:t>
      </w:r>
      <w:bookmarkEnd w:id="0"/>
      <w:bookmarkEnd w:id="1"/>
      <w:bookmarkEnd w:id="2"/>
    </w:p>
    <w:p w14:paraId="2207FC9B" w14:textId="11A10AA7" w:rsidR="008A5206" w:rsidRDefault="008A5206" w:rsidP="00C5317A">
      <w:pPr>
        <w:spacing w:line="276" w:lineRule="auto"/>
        <w:rPr>
          <w:rFonts w:ascii="Book Antiqua" w:hAnsi="Book Antiqua" w:cs="Times New Roman"/>
          <w:b/>
          <w:color w:val="548DD4"/>
          <w:szCs w:val="24"/>
          <w:lang w:eastAsia="bg-BG"/>
        </w:rPr>
      </w:pPr>
    </w:p>
    <w:p w14:paraId="6A226E59" w14:textId="77777777" w:rsidR="000B05C6" w:rsidRDefault="000B05C6" w:rsidP="00C5317A">
      <w:pPr>
        <w:spacing w:line="276" w:lineRule="auto"/>
        <w:rPr>
          <w:rFonts w:ascii="Book Antiqua" w:hAnsi="Book Antiqua" w:cs="Times New Roman"/>
          <w:b/>
          <w:color w:val="548DD4"/>
          <w:szCs w:val="24"/>
          <w:lang w:eastAsia="bg-BG"/>
        </w:rPr>
      </w:pPr>
    </w:p>
    <w:p w14:paraId="27727DD5" w14:textId="7D7EE7BC" w:rsidR="00552723" w:rsidRPr="00C5317A" w:rsidRDefault="00552723" w:rsidP="009941BF">
      <w:pPr>
        <w:spacing w:after="0" w:line="276" w:lineRule="auto"/>
        <w:rPr>
          <w:rFonts w:ascii="Book Antiqua" w:hAnsi="Book Antiqua"/>
          <w:b/>
          <w:color w:val="002060"/>
          <w:szCs w:val="24"/>
        </w:rPr>
      </w:pPr>
      <w:r w:rsidRPr="00C5317A">
        <w:rPr>
          <w:rFonts w:ascii="Book Antiqua" w:hAnsi="Book Antiqua" w:cs="Times New Roman"/>
          <w:b/>
          <w:color w:val="002060"/>
          <w:szCs w:val="24"/>
          <w:lang w:eastAsia="bg-BG"/>
        </w:rPr>
        <w:t>9. ЛИЦЕ/А ЗА КОНТАКТ И МЯСТО ЗА ДОСТЪП ДО ПОДРОБНА ИНФОРМАЦИЯ:</w:t>
      </w:r>
    </w:p>
    <w:p w14:paraId="6E521EB5" w14:textId="35AE7776" w:rsidR="00552723" w:rsidRPr="00C5317A" w:rsidRDefault="00552723" w:rsidP="00C5317A">
      <w:pPr>
        <w:spacing w:after="0" w:line="276" w:lineRule="auto"/>
        <w:rPr>
          <w:rFonts w:ascii="Book Antiqua" w:hAnsi="Book Antiqua" w:cs="Times New Roman"/>
          <w:szCs w:val="24"/>
        </w:rPr>
      </w:pPr>
      <w:r w:rsidRPr="00C5317A">
        <w:rPr>
          <w:rFonts w:ascii="Book Antiqua" w:hAnsi="Book Antiqua" w:cs="Times New Roman"/>
          <w:szCs w:val="24"/>
        </w:rPr>
        <w:t>Лице за контакт:</w:t>
      </w:r>
      <w:r w:rsidR="00036211" w:rsidRPr="00C5317A">
        <w:rPr>
          <w:rFonts w:ascii="Book Antiqua" w:hAnsi="Book Antiqua" w:cs="Times New Roman"/>
          <w:szCs w:val="24"/>
          <w:lang w:val="en-US"/>
        </w:rPr>
        <w:t xml:space="preserve"> </w:t>
      </w:r>
      <w:r w:rsidR="00AF5E97" w:rsidRPr="00C5317A">
        <w:rPr>
          <w:rFonts w:ascii="Book Antiqua" w:hAnsi="Book Antiqua" w:cs="Times New Roman"/>
          <w:szCs w:val="24"/>
        </w:rPr>
        <w:t>Емил Мирчев</w:t>
      </w:r>
      <w:r w:rsidRPr="00C5317A">
        <w:rPr>
          <w:rFonts w:ascii="Book Antiqua" w:hAnsi="Book Antiqua" w:cs="Times New Roman"/>
          <w:szCs w:val="24"/>
        </w:rPr>
        <w:t xml:space="preserve"> – </w:t>
      </w:r>
      <w:r w:rsidR="00080CBD" w:rsidRPr="00C5317A">
        <w:rPr>
          <w:rFonts w:ascii="Book Antiqua" w:hAnsi="Book Antiqua" w:cs="Times New Roman"/>
          <w:szCs w:val="24"/>
        </w:rPr>
        <w:t>и</w:t>
      </w:r>
      <w:r w:rsidR="00AF5E97" w:rsidRPr="00C5317A">
        <w:rPr>
          <w:rFonts w:ascii="Book Antiqua" w:hAnsi="Book Antiqua" w:cs="Times New Roman"/>
          <w:szCs w:val="24"/>
        </w:rPr>
        <w:t>зпълнителен директор</w:t>
      </w:r>
      <w:r w:rsidR="00080CBD" w:rsidRPr="00C5317A">
        <w:rPr>
          <w:rFonts w:ascii="Book Antiqua" w:hAnsi="Book Antiqua" w:cs="Times New Roman"/>
          <w:szCs w:val="24"/>
        </w:rPr>
        <w:t xml:space="preserve"> на МИГ „Нови пазар – Каспичан“</w:t>
      </w:r>
      <w:r w:rsidRPr="00C5317A">
        <w:rPr>
          <w:rFonts w:ascii="Book Antiqua" w:hAnsi="Book Antiqua" w:cs="Times New Roman"/>
          <w:szCs w:val="24"/>
        </w:rPr>
        <w:t>, тел.</w:t>
      </w:r>
      <w:r w:rsidR="00036211" w:rsidRPr="00C5317A">
        <w:rPr>
          <w:rFonts w:ascii="Book Antiqua" w:hAnsi="Book Antiqua" w:cs="Times New Roman"/>
          <w:szCs w:val="24"/>
        </w:rPr>
        <w:t>:</w:t>
      </w:r>
      <w:r w:rsidRPr="00C5317A">
        <w:rPr>
          <w:rFonts w:ascii="Book Antiqua" w:hAnsi="Book Antiqua" w:cs="Times New Roman"/>
          <w:szCs w:val="24"/>
        </w:rPr>
        <w:t xml:space="preserve"> 0886 33</w:t>
      </w:r>
      <w:r w:rsidR="00AF5E97" w:rsidRPr="00C5317A">
        <w:rPr>
          <w:rFonts w:ascii="Book Antiqua" w:hAnsi="Book Antiqua" w:cs="Times New Roman"/>
          <w:szCs w:val="24"/>
        </w:rPr>
        <w:t>1</w:t>
      </w:r>
      <w:r w:rsidRPr="00C5317A">
        <w:rPr>
          <w:rFonts w:ascii="Book Antiqua" w:hAnsi="Book Antiqua" w:cs="Times New Roman"/>
          <w:szCs w:val="24"/>
        </w:rPr>
        <w:t xml:space="preserve"> 550; </w:t>
      </w:r>
      <w:r w:rsidR="00C5317A" w:rsidRPr="00C5317A">
        <w:rPr>
          <w:rFonts w:ascii="Book Antiqua" w:hAnsi="Book Antiqua" w:cs="Times New Roman"/>
          <w:szCs w:val="24"/>
        </w:rPr>
        <w:br/>
      </w:r>
    </w:p>
    <w:p w14:paraId="20A6419C" w14:textId="77777777" w:rsidR="00115371" w:rsidRPr="00C5317A" w:rsidRDefault="00036211" w:rsidP="00C5317A">
      <w:pPr>
        <w:spacing w:after="0" w:line="276" w:lineRule="auto"/>
        <w:jc w:val="both"/>
        <w:rPr>
          <w:rFonts w:ascii="Book Antiqua" w:hAnsi="Book Antiqua" w:cs="Times New Roman"/>
          <w:szCs w:val="24"/>
        </w:rPr>
      </w:pPr>
      <w:r w:rsidRPr="00C5317A">
        <w:rPr>
          <w:rFonts w:ascii="Book Antiqua" w:eastAsia="Times New Roman" w:hAnsi="Book Antiqua"/>
          <w:szCs w:val="24"/>
        </w:rPr>
        <w:t xml:space="preserve">Информация и консултации по процедурата може да получите всеки работен ден от 9.00 до 17.00 часа в офиса на МИГ  „Нови пазар – Каспичан“ на адрес: </w:t>
      </w:r>
      <w:r w:rsidRPr="00C5317A">
        <w:rPr>
          <w:rStyle w:val="st"/>
          <w:rFonts w:ascii="Book Antiqua" w:hAnsi="Book Antiqua" w:cs="Times New Roman"/>
          <w:color w:val="000000" w:themeColor="text1"/>
          <w:szCs w:val="24"/>
        </w:rPr>
        <w:t>гр. Нови пазар, ул.</w:t>
      </w:r>
      <w:r w:rsidR="00EE47B9" w:rsidRPr="00C5317A">
        <w:rPr>
          <w:rStyle w:val="st"/>
          <w:rFonts w:ascii="Book Antiqua" w:hAnsi="Book Antiqua" w:cs="Times New Roman"/>
          <w:color w:val="000000" w:themeColor="text1"/>
          <w:szCs w:val="24"/>
        </w:rPr>
        <w:t xml:space="preserve"> </w:t>
      </w:r>
      <w:r w:rsidRPr="00C5317A">
        <w:rPr>
          <w:rStyle w:val="st"/>
          <w:rFonts w:ascii="Book Antiqua" w:hAnsi="Book Antiqua" w:cs="Times New Roman"/>
          <w:color w:val="000000" w:themeColor="text1"/>
          <w:szCs w:val="24"/>
        </w:rPr>
        <w:t>”Оборище” №5, ет.</w:t>
      </w:r>
      <w:r w:rsidRPr="00C5317A">
        <w:rPr>
          <w:rStyle w:val="st"/>
          <w:rFonts w:ascii="Book Antiqua" w:hAnsi="Book Antiqua" w:cs="Times New Roman"/>
          <w:color w:val="000000" w:themeColor="text1"/>
          <w:szCs w:val="24"/>
          <w:lang w:val="en-US"/>
        </w:rPr>
        <w:t>II</w:t>
      </w:r>
      <w:r w:rsidRPr="00C5317A">
        <w:rPr>
          <w:rStyle w:val="st"/>
          <w:rFonts w:ascii="Book Antiqua" w:hAnsi="Book Antiqua" w:cs="Times New Roman"/>
          <w:color w:val="000000" w:themeColor="text1"/>
          <w:szCs w:val="24"/>
        </w:rPr>
        <w:t>, тел.:</w:t>
      </w:r>
      <w:r w:rsidRPr="00C5317A">
        <w:rPr>
          <w:rFonts w:ascii="Book Antiqua" w:hAnsi="Book Antiqua" w:cs="Times New Roman"/>
          <w:szCs w:val="24"/>
        </w:rPr>
        <w:t xml:space="preserve"> 0886 336</w:t>
      </w:r>
      <w:r w:rsidR="00115371" w:rsidRPr="00C5317A">
        <w:rPr>
          <w:rFonts w:ascii="Book Antiqua" w:hAnsi="Book Antiqua" w:cs="Times New Roman"/>
          <w:szCs w:val="24"/>
        </w:rPr>
        <w:t> </w:t>
      </w:r>
      <w:r w:rsidRPr="00C5317A">
        <w:rPr>
          <w:rFonts w:ascii="Book Antiqua" w:hAnsi="Book Antiqua" w:cs="Times New Roman"/>
          <w:szCs w:val="24"/>
        </w:rPr>
        <w:t>550;</w:t>
      </w:r>
    </w:p>
    <w:p w14:paraId="5F70E6C9" w14:textId="7BCCA6E4" w:rsidR="00036211" w:rsidRPr="00C5317A" w:rsidRDefault="00115371" w:rsidP="00C5317A">
      <w:pPr>
        <w:spacing w:after="0" w:line="276" w:lineRule="auto"/>
        <w:jc w:val="both"/>
        <w:rPr>
          <w:rFonts w:ascii="Book Antiqua" w:eastAsia="Times New Roman" w:hAnsi="Book Antiqua"/>
          <w:color w:val="747474"/>
          <w:szCs w:val="24"/>
        </w:rPr>
      </w:pPr>
      <w:r w:rsidRPr="00C5317A">
        <w:rPr>
          <w:rFonts w:ascii="Book Antiqua" w:eastAsia="Times New Roman" w:hAnsi="Book Antiqua"/>
          <w:szCs w:val="24"/>
        </w:rPr>
        <w:br/>
      </w:r>
      <w:r w:rsidR="00036211" w:rsidRPr="00C5317A">
        <w:rPr>
          <w:rFonts w:ascii="Book Antiqua" w:eastAsia="Times New Roman" w:hAnsi="Book Antiqua"/>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14:paraId="2C83170F" w14:textId="77777777" w:rsidR="00C5317A" w:rsidRPr="00C5317A" w:rsidRDefault="00036211" w:rsidP="00C5317A">
      <w:pPr>
        <w:spacing w:after="120" w:line="276" w:lineRule="auto"/>
        <w:jc w:val="both"/>
        <w:rPr>
          <w:rStyle w:val="a7"/>
          <w:rFonts w:ascii="Book Antiqua" w:hAnsi="Book Antiqua" w:cs="Times New Roman"/>
          <w:szCs w:val="24"/>
        </w:rPr>
      </w:pPr>
      <w:r w:rsidRPr="00C5317A">
        <w:rPr>
          <w:rFonts w:ascii="Book Antiqua" w:eastAsia="Times New Roman" w:hAnsi="Book Antiqua"/>
          <w:szCs w:val="24"/>
        </w:rPr>
        <w:t xml:space="preserve">Адрес на електронна поща: </w:t>
      </w:r>
      <w:hyperlink r:id="rId9" w:history="1">
        <w:r w:rsidRPr="00C5317A">
          <w:rPr>
            <w:rStyle w:val="a7"/>
            <w:rFonts w:ascii="Book Antiqua" w:hAnsi="Book Antiqua" w:cs="Times New Roman"/>
            <w:szCs w:val="24"/>
          </w:rPr>
          <w:t>mignpk</w:t>
        </w:r>
        <w:r w:rsidRPr="00C5317A">
          <w:rPr>
            <w:rStyle w:val="a7"/>
            <w:rFonts w:ascii="Book Antiqua" w:hAnsi="Book Antiqua" w:cs="Times New Roman"/>
            <w:i/>
            <w:szCs w:val="24"/>
          </w:rPr>
          <w:t>@</w:t>
        </w:r>
        <w:r w:rsidRPr="00C5317A">
          <w:rPr>
            <w:rStyle w:val="a7"/>
            <w:rFonts w:ascii="Book Antiqua" w:hAnsi="Book Antiqua" w:cs="Times New Roman"/>
            <w:szCs w:val="24"/>
          </w:rPr>
          <w:t>abv.bg</w:t>
        </w:r>
      </w:hyperlink>
    </w:p>
    <w:p w14:paraId="3F59E898" w14:textId="0D3B5A36" w:rsidR="00036211" w:rsidRPr="00C5317A" w:rsidRDefault="00C5317A" w:rsidP="00C5317A">
      <w:pPr>
        <w:spacing w:after="120" w:line="276" w:lineRule="auto"/>
        <w:jc w:val="both"/>
        <w:rPr>
          <w:rFonts w:ascii="Book Antiqua" w:eastAsia="Times New Roman" w:hAnsi="Book Antiqua"/>
          <w:szCs w:val="24"/>
        </w:rPr>
      </w:pPr>
      <w:r w:rsidRPr="00C5317A">
        <w:rPr>
          <w:rFonts w:ascii="Book Antiqua" w:eastAsia="Times New Roman" w:hAnsi="Book Antiqua"/>
          <w:szCs w:val="24"/>
          <w:lang w:val="en-US"/>
        </w:rPr>
        <w:br/>
      </w:r>
      <w:proofErr w:type="spellStart"/>
      <w:r w:rsidR="00036211" w:rsidRPr="00C5317A">
        <w:rPr>
          <w:rFonts w:ascii="Book Antiqua" w:eastAsia="Times New Roman" w:hAnsi="Book Antiqua"/>
          <w:szCs w:val="24"/>
          <w:lang w:val="en-US"/>
        </w:rPr>
        <w:t>Пълният</w:t>
      </w:r>
      <w:proofErr w:type="spellEnd"/>
      <w:r w:rsidR="00036211" w:rsidRPr="00C5317A">
        <w:rPr>
          <w:rFonts w:ascii="Book Antiqua" w:eastAsia="Times New Roman" w:hAnsi="Book Antiqua"/>
          <w:szCs w:val="24"/>
          <w:lang w:val="en-US"/>
        </w:rPr>
        <w:t xml:space="preserve"> </w:t>
      </w:r>
      <w:proofErr w:type="spellStart"/>
      <w:r w:rsidR="00036211" w:rsidRPr="00C5317A">
        <w:rPr>
          <w:rFonts w:ascii="Book Antiqua" w:eastAsia="Times New Roman" w:hAnsi="Book Antiqua"/>
          <w:szCs w:val="24"/>
          <w:lang w:val="en-US"/>
        </w:rPr>
        <w:t>пакет</w:t>
      </w:r>
      <w:proofErr w:type="spellEnd"/>
      <w:r w:rsidR="00036211" w:rsidRPr="00C5317A">
        <w:rPr>
          <w:rFonts w:ascii="Book Antiqua" w:eastAsia="Times New Roman" w:hAnsi="Book Antiqua"/>
          <w:szCs w:val="24"/>
          <w:lang w:val="en-US"/>
        </w:rPr>
        <w:t xml:space="preserve"> </w:t>
      </w:r>
      <w:proofErr w:type="spellStart"/>
      <w:r w:rsidR="00036211" w:rsidRPr="00C5317A">
        <w:rPr>
          <w:rFonts w:ascii="Book Antiqua" w:eastAsia="Times New Roman" w:hAnsi="Book Antiqua"/>
          <w:szCs w:val="24"/>
          <w:lang w:val="en-US"/>
        </w:rPr>
        <w:t>документи</w:t>
      </w:r>
      <w:proofErr w:type="spellEnd"/>
      <w:r w:rsidR="00036211" w:rsidRPr="00C5317A">
        <w:rPr>
          <w:rFonts w:ascii="Book Antiqua" w:eastAsia="Times New Roman" w:hAnsi="Book Antiqua"/>
          <w:szCs w:val="24"/>
          <w:lang w:val="en-US"/>
        </w:rPr>
        <w:t xml:space="preserve"> за </w:t>
      </w:r>
      <w:proofErr w:type="spellStart"/>
      <w:r w:rsidR="00036211" w:rsidRPr="00C5317A">
        <w:rPr>
          <w:rFonts w:ascii="Book Antiqua" w:eastAsia="Times New Roman" w:hAnsi="Book Antiqua"/>
          <w:szCs w:val="24"/>
          <w:lang w:val="en-US"/>
        </w:rPr>
        <w:t>кандидатстване</w:t>
      </w:r>
      <w:proofErr w:type="spellEnd"/>
      <w:r w:rsidR="00036211" w:rsidRPr="00C5317A">
        <w:rPr>
          <w:rFonts w:ascii="Book Antiqua" w:eastAsia="Times New Roman" w:hAnsi="Book Antiqua"/>
          <w:szCs w:val="24"/>
          <w:lang w:val="en-US"/>
        </w:rPr>
        <w:t xml:space="preserve"> </w:t>
      </w:r>
      <w:proofErr w:type="spellStart"/>
      <w:r w:rsidR="00036211" w:rsidRPr="00C5317A">
        <w:rPr>
          <w:rFonts w:ascii="Book Antiqua" w:eastAsia="Times New Roman" w:hAnsi="Book Antiqua"/>
          <w:szCs w:val="24"/>
          <w:lang w:val="en-US"/>
        </w:rPr>
        <w:t>са</w:t>
      </w:r>
      <w:proofErr w:type="spellEnd"/>
      <w:r w:rsidR="00036211" w:rsidRPr="00C5317A">
        <w:rPr>
          <w:rFonts w:ascii="Book Antiqua" w:eastAsia="Times New Roman" w:hAnsi="Book Antiqua"/>
          <w:szCs w:val="24"/>
          <w:lang w:val="en-US"/>
        </w:rPr>
        <w:t xml:space="preserve"> </w:t>
      </w:r>
      <w:proofErr w:type="spellStart"/>
      <w:r w:rsidR="00036211" w:rsidRPr="00C5317A">
        <w:rPr>
          <w:rFonts w:ascii="Book Antiqua" w:eastAsia="Times New Roman" w:hAnsi="Book Antiqua"/>
          <w:szCs w:val="24"/>
          <w:lang w:val="en-US"/>
        </w:rPr>
        <w:t>публикувани</w:t>
      </w:r>
      <w:proofErr w:type="spellEnd"/>
      <w:r w:rsidR="00036211" w:rsidRPr="00C5317A">
        <w:rPr>
          <w:rFonts w:ascii="Book Antiqua" w:eastAsia="Times New Roman" w:hAnsi="Book Antiqua"/>
          <w:szCs w:val="24"/>
          <w:lang w:val="en-US"/>
        </w:rPr>
        <w:t xml:space="preserve"> </w:t>
      </w:r>
      <w:proofErr w:type="spellStart"/>
      <w:r w:rsidR="00036211" w:rsidRPr="00C5317A">
        <w:rPr>
          <w:rFonts w:ascii="Book Antiqua" w:eastAsia="Times New Roman" w:hAnsi="Book Antiqua"/>
          <w:szCs w:val="24"/>
          <w:lang w:val="en-US"/>
        </w:rPr>
        <w:t>на</w:t>
      </w:r>
      <w:proofErr w:type="spellEnd"/>
      <w:r w:rsidR="00036211" w:rsidRPr="00C5317A">
        <w:rPr>
          <w:rFonts w:ascii="Book Antiqua" w:eastAsia="Times New Roman" w:hAnsi="Book Antiqua"/>
          <w:szCs w:val="24"/>
          <w:lang w:val="en-US"/>
        </w:rPr>
        <w:t xml:space="preserve"> </w:t>
      </w:r>
      <w:proofErr w:type="spellStart"/>
      <w:r w:rsidR="00036211" w:rsidRPr="00C5317A">
        <w:rPr>
          <w:rFonts w:ascii="Book Antiqua" w:eastAsia="Times New Roman" w:hAnsi="Book Antiqua"/>
          <w:szCs w:val="24"/>
          <w:lang w:val="en-US"/>
        </w:rPr>
        <w:t>следните</w:t>
      </w:r>
      <w:proofErr w:type="spellEnd"/>
      <w:r w:rsidR="00036211" w:rsidRPr="00C5317A">
        <w:rPr>
          <w:rFonts w:ascii="Book Antiqua" w:eastAsia="Times New Roman" w:hAnsi="Book Antiqua"/>
          <w:szCs w:val="24"/>
          <w:lang w:val="en-US"/>
        </w:rPr>
        <w:t xml:space="preserve"> </w:t>
      </w:r>
      <w:proofErr w:type="spellStart"/>
      <w:r w:rsidR="00036211" w:rsidRPr="00C5317A">
        <w:rPr>
          <w:rFonts w:ascii="Book Antiqua" w:eastAsia="Times New Roman" w:hAnsi="Book Antiqua"/>
          <w:szCs w:val="24"/>
          <w:lang w:val="en-US"/>
        </w:rPr>
        <w:t>интернет</w:t>
      </w:r>
      <w:proofErr w:type="spellEnd"/>
      <w:r w:rsidR="00036211" w:rsidRPr="00C5317A">
        <w:rPr>
          <w:rFonts w:ascii="Book Antiqua" w:eastAsia="Times New Roman" w:hAnsi="Book Antiqua"/>
          <w:szCs w:val="24"/>
          <w:lang w:val="en-US"/>
        </w:rPr>
        <w:t xml:space="preserve"> </w:t>
      </w:r>
      <w:proofErr w:type="spellStart"/>
      <w:r w:rsidR="00036211" w:rsidRPr="00C5317A">
        <w:rPr>
          <w:rFonts w:ascii="Book Antiqua" w:eastAsia="Times New Roman" w:hAnsi="Book Antiqua"/>
          <w:szCs w:val="24"/>
          <w:lang w:val="en-US"/>
        </w:rPr>
        <w:t>адреси</w:t>
      </w:r>
      <w:proofErr w:type="spellEnd"/>
      <w:r w:rsidR="00036211" w:rsidRPr="00C5317A">
        <w:rPr>
          <w:rFonts w:ascii="Book Antiqua" w:eastAsia="Times New Roman" w:hAnsi="Book Antiqua"/>
          <w:szCs w:val="24"/>
          <w:lang w:val="en-US"/>
        </w:rPr>
        <w:t xml:space="preserve">: </w:t>
      </w:r>
    </w:p>
    <w:p w14:paraId="773CD6EC" w14:textId="77777777" w:rsidR="00552723" w:rsidRPr="00C5317A" w:rsidRDefault="00036211" w:rsidP="00C5317A">
      <w:pPr>
        <w:spacing w:after="120" w:line="276" w:lineRule="auto"/>
        <w:jc w:val="both"/>
        <w:rPr>
          <w:rFonts w:ascii="Book Antiqua" w:hAnsi="Book Antiqua" w:cs="Times New Roman"/>
          <w:szCs w:val="24"/>
        </w:rPr>
      </w:pPr>
      <w:r w:rsidRPr="00C5317A">
        <w:rPr>
          <w:rFonts w:ascii="Book Antiqua" w:eastAsia="Times New Roman" w:hAnsi="Book Antiqua"/>
          <w:szCs w:val="24"/>
        </w:rPr>
        <w:t xml:space="preserve">- </w:t>
      </w:r>
      <w:r w:rsidR="00EE47B9" w:rsidRPr="00C5317A">
        <w:rPr>
          <w:rFonts w:ascii="Book Antiqua" w:eastAsia="Times New Roman" w:hAnsi="Book Antiqua"/>
          <w:szCs w:val="24"/>
        </w:rPr>
        <w:t xml:space="preserve"> </w:t>
      </w:r>
      <w:r w:rsidR="00552723" w:rsidRPr="00C5317A">
        <w:rPr>
          <w:rFonts w:ascii="Book Antiqua" w:hAnsi="Book Antiqua" w:cs="Times New Roman"/>
          <w:szCs w:val="24"/>
        </w:rPr>
        <w:t xml:space="preserve">на сайта на Сдружение „МИГ Нови пазар – Каспичан” - </w:t>
      </w:r>
      <w:hyperlink r:id="rId10" w:history="1">
        <w:r w:rsidR="00552723" w:rsidRPr="00C5317A">
          <w:rPr>
            <w:rStyle w:val="a7"/>
            <w:rFonts w:ascii="Book Antiqua" w:hAnsi="Book Antiqua" w:cs="Times New Roman"/>
            <w:szCs w:val="24"/>
          </w:rPr>
          <w:t>http://www.migbg.org./</w:t>
        </w:r>
      </w:hyperlink>
      <w:r w:rsidR="00552723" w:rsidRPr="00C5317A">
        <w:rPr>
          <w:rFonts w:ascii="Book Antiqua" w:hAnsi="Book Antiqua" w:cs="Times New Roman"/>
          <w:szCs w:val="24"/>
        </w:rPr>
        <w:t>;</w:t>
      </w:r>
    </w:p>
    <w:p w14:paraId="740E156A" w14:textId="77777777" w:rsidR="00552723" w:rsidRPr="00C5317A" w:rsidRDefault="00552723" w:rsidP="00C5317A">
      <w:pPr>
        <w:spacing w:after="0" w:line="276" w:lineRule="auto"/>
        <w:jc w:val="both"/>
        <w:rPr>
          <w:rStyle w:val="a7"/>
          <w:rFonts w:ascii="Book Antiqua" w:hAnsi="Book Antiqua" w:cs="Times New Roman"/>
          <w:szCs w:val="24"/>
        </w:rPr>
      </w:pPr>
      <w:r w:rsidRPr="00C5317A">
        <w:rPr>
          <w:rFonts w:ascii="Book Antiqua" w:hAnsi="Book Antiqua" w:cs="Times New Roman"/>
          <w:szCs w:val="24"/>
        </w:rPr>
        <w:t>-</w:t>
      </w:r>
      <w:r w:rsidR="00EE47B9" w:rsidRPr="00C5317A">
        <w:rPr>
          <w:rFonts w:ascii="Book Antiqua" w:hAnsi="Book Antiqua" w:cs="Times New Roman"/>
          <w:szCs w:val="24"/>
        </w:rPr>
        <w:t xml:space="preserve"> </w:t>
      </w:r>
      <w:r w:rsidRPr="00C5317A">
        <w:rPr>
          <w:rFonts w:ascii="Book Antiqua" w:hAnsi="Book Antiqua" w:cs="Times New Roman"/>
          <w:szCs w:val="24"/>
        </w:rPr>
        <w:t xml:space="preserve">на сайта на Информационната система за управление и наблюдение на средствата от Европейските структурни и инвестиционни фондове </w:t>
      </w:r>
      <w:r w:rsidRPr="00C5317A">
        <w:rPr>
          <w:rFonts w:ascii="Book Antiqua" w:hAnsi="Book Antiqua" w:cs="Times New Roman"/>
          <w:szCs w:val="24"/>
          <w:lang w:val="en-US"/>
        </w:rPr>
        <w:t>(</w:t>
      </w:r>
      <w:r w:rsidRPr="00C5317A">
        <w:rPr>
          <w:rFonts w:ascii="Book Antiqua" w:hAnsi="Book Antiqua" w:cs="Times New Roman"/>
          <w:szCs w:val="24"/>
        </w:rPr>
        <w:t>ИСУН 2020</w:t>
      </w:r>
      <w:r w:rsidRPr="00C5317A">
        <w:rPr>
          <w:rFonts w:ascii="Book Antiqua" w:hAnsi="Book Antiqua" w:cs="Times New Roman"/>
          <w:szCs w:val="24"/>
          <w:lang w:val="en-US"/>
        </w:rPr>
        <w:t>)</w:t>
      </w:r>
      <w:r w:rsidRPr="00C5317A">
        <w:rPr>
          <w:rFonts w:ascii="Book Antiqua" w:hAnsi="Book Antiqua" w:cs="Times New Roman"/>
          <w:szCs w:val="24"/>
        </w:rPr>
        <w:t xml:space="preserve"> в модула за електронно кандидатстване: </w:t>
      </w:r>
      <w:hyperlink r:id="rId11" w:history="1">
        <w:r w:rsidRPr="00C5317A">
          <w:rPr>
            <w:rStyle w:val="a7"/>
            <w:rFonts w:ascii="Book Antiqua" w:hAnsi="Book Antiqua" w:cs="Times New Roman"/>
            <w:szCs w:val="24"/>
          </w:rPr>
          <w:t>http://eumis2020.government.bg/</w:t>
        </w:r>
      </w:hyperlink>
    </w:p>
    <w:p w14:paraId="5B58831C" w14:textId="77777777" w:rsidR="00552723" w:rsidRPr="00C5317A" w:rsidRDefault="00552723" w:rsidP="00C5317A">
      <w:pPr>
        <w:spacing w:after="0" w:line="276" w:lineRule="auto"/>
        <w:jc w:val="both"/>
        <w:rPr>
          <w:rFonts w:ascii="Book Antiqua" w:hAnsi="Book Antiqua" w:cs="Times New Roman"/>
          <w:szCs w:val="24"/>
          <w:lang w:val="en-US"/>
        </w:rPr>
      </w:pPr>
    </w:p>
    <w:p w14:paraId="6DAAAFE5" w14:textId="77777777" w:rsidR="008A5206" w:rsidRPr="00C5317A" w:rsidRDefault="008A5206" w:rsidP="00C5317A">
      <w:pPr>
        <w:shd w:val="clear" w:color="auto" w:fill="FEFEFE"/>
        <w:spacing w:after="0" w:line="276" w:lineRule="auto"/>
        <w:rPr>
          <w:rFonts w:ascii="Book Antiqua" w:hAnsi="Book Antiqua" w:cs="Times New Roman"/>
          <w:b/>
          <w:color w:val="548DD4"/>
          <w:szCs w:val="24"/>
          <w:lang w:eastAsia="bg-BG"/>
        </w:rPr>
      </w:pPr>
    </w:p>
    <w:p w14:paraId="30B3E693" w14:textId="751D1CE9" w:rsidR="008A5206" w:rsidRPr="00C5317A" w:rsidRDefault="00552723" w:rsidP="00C5317A">
      <w:pPr>
        <w:shd w:val="clear" w:color="auto" w:fill="FEFEFE"/>
        <w:spacing w:after="0" w:line="276" w:lineRule="auto"/>
        <w:rPr>
          <w:rFonts w:ascii="Book Antiqua" w:hAnsi="Book Antiqua" w:cs="Times New Roman"/>
          <w:b/>
          <w:color w:val="002060"/>
          <w:szCs w:val="24"/>
          <w:lang w:eastAsia="bg-BG"/>
        </w:rPr>
      </w:pPr>
      <w:r w:rsidRPr="00C5317A">
        <w:rPr>
          <w:rFonts w:ascii="Book Antiqua" w:hAnsi="Book Antiqua" w:cs="Times New Roman"/>
          <w:b/>
          <w:color w:val="002060"/>
          <w:szCs w:val="24"/>
          <w:lang w:eastAsia="bg-BG"/>
        </w:rPr>
        <w:t>10. НАЧИН ЗА ПОДАВАНЕ НА ПРОЕКТНИ ПРЕДЛОЖЕНИЯ:</w:t>
      </w:r>
    </w:p>
    <w:p w14:paraId="00A16548" w14:textId="77777777" w:rsidR="00552723" w:rsidRPr="00C5317A" w:rsidRDefault="00552723" w:rsidP="00C5317A">
      <w:pPr>
        <w:spacing w:after="0" w:line="276" w:lineRule="auto"/>
        <w:jc w:val="both"/>
        <w:rPr>
          <w:rFonts w:ascii="Book Antiqua" w:hAnsi="Book Antiqua" w:cs="Times New Roman"/>
          <w:szCs w:val="24"/>
          <w:lang w:val="en-US"/>
        </w:rPr>
      </w:pPr>
      <w:r w:rsidRPr="00C5317A">
        <w:rPr>
          <w:rFonts w:ascii="Book Antiqua" w:hAnsi="Book Antiqua" w:cs="Times New Roman"/>
          <w:szCs w:val="24"/>
        </w:rPr>
        <w:t xml:space="preserve">Подаването на проектно предложение по настоящата процедура се извършва по изцяло електронен път чрез </w:t>
      </w:r>
      <w:r w:rsidRPr="00C5317A">
        <w:rPr>
          <w:rFonts w:ascii="Book Antiqua" w:hAnsi="Book Antiqua" w:cs="Times New Roman"/>
          <w:b/>
          <w:bCs/>
          <w:szCs w:val="24"/>
        </w:rPr>
        <w:t>Информационната система за управление и наблюдение на Структурните инструменти на ЕС в България (ИСУН 2020) </w:t>
      </w:r>
      <w:r w:rsidRPr="00C5317A">
        <w:rPr>
          <w:rFonts w:ascii="Book Antiqua" w:hAnsi="Book Antiqua" w:cs="Times New Roman"/>
          <w:szCs w:val="24"/>
        </w:rPr>
        <w:t xml:space="preserve">в модула за електронно кандидатстване: </w:t>
      </w:r>
      <w:hyperlink r:id="rId12" w:history="1">
        <w:r w:rsidRPr="00C5317A">
          <w:rPr>
            <w:rStyle w:val="a7"/>
            <w:rFonts w:ascii="Book Antiqua" w:hAnsi="Book Antiqua" w:cs="Times New Roman"/>
            <w:szCs w:val="24"/>
          </w:rPr>
          <w:t>http://eumis2020.government.bg/</w:t>
        </w:r>
      </w:hyperlink>
    </w:p>
    <w:p w14:paraId="4AB72065" w14:textId="77777777" w:rsidR="009A3ED8" w:rsidRPr="00C5317A" w:rsidRDefault="009A3ED8" w:rsidP="00C5317A">
      <w:pPr>
        <w:spacing w:line="276" w:lineRule="auto"/>
        <w:rPr>
          <w:rFonts w:ascii="Book Antiqua" w:hAnsi="Book Antiqua"/>
          <w:szCs w:val="24"/>
          <w:lang w:val="en-US"/>
        </w:rPr>
      </w:pPr>
    </w:p>
    <w:sectPr w:rsidR="009A3ED8" w:rsidRPr="00C5317A" w:rsidSect="006D40C0">
      <w:headerReference w:type="default" r:id="rId13"/>
      <w:footerReference w:type="default" r:id="rId14"/>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2E81" w14:textId="77777777" w:rsidR="007E5D88" w:rsidRDefault="007E5D88" w:rsidP="00617FB6">
      <w:pPr>
        <w:spacing w:after="0" w:line="240" w:lineRule="auto"/>
      </w:pPr>
      <w:r>
        <w:separator/>
      </w:r>
    </w:p>
  </w:endnote>
  <w:endnote w:type="continuationSeparator" w:id="0">
    <w:p w14:paraId="41DC79C3" w14:textId="77777777" w:rsidR="007E5D88" w:rsidRDefault="007E5D88" w:rsidP="0061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77F3" w14:textId="77777777" w:rsidR="00946B8A" w:rsidRPr="00946B8A" w:rsidRDefault="00946B8A" w:rsidP="00946B8A">
    <w:pPr>
      <w:pStyle w:val="a5"/>
      <w:jc w:val="center"/>
      <w:rPr>
        <w:sz w:val="20"/>
        <w:szCs w:val="20"/>
        <w:lang w:val="ru-RU"/>
      </w:rPr>
    </w:pPr>
    <w:r w:rsidRPr="00946B8A">
      <w:rPr>
        <w:sz w:val="20"/>
        <w:szCs w:val="20"/>
        <w:lang w:val="ru-RU"/>
      </w:rPr>
      <w:t xml:space="preserve">------------------------------------------------------------- </w:t>
    </w:r>
    <w:r w:rsidRPr="00946B8A">
      <w:rPr>
        <w:sz w:val="20"/>
        <w:szCs w:val="20"/>
        <w:lang w:val="en-US"/>
      </w:rPr>
      <w:t>www</w:t>
    </w:r>
    <w:r w:rsidRPr="00946B8A">
      <w:rPr>
        <w:sz w:val="20"/>
        <w:szCs w:val="20"/>
        <w:lang w:val="ru-RU"/>
      </w:rPr>
      <w:t>.</w:t>
    </w:r>
    <w:proofErr w:type="spellStart"/>
    <w:r w:rsidRPr="00946B8A">
      <w:rPr>
        <w:sz w:val="20"/>
        <w:szCs w:val="20"/>
        <w:lang w:val="en-US"/>
      </w:rPr>
      <w:t>eufunds</w:t>
    </w:r>
    <w:proofErr w:type="spellEnd"/>
    <w:r w:rsidRPr="00946B8A">
      <w:rPr>
        <w:sz w:val="20"/>
        <w:szCs w:val="20"/>
        <w:lang w:val="ru-RU"/>
      </w:rPr>
      <w:t>.</w:t>
    </w:r>
    <w:proofErr w:type="spellStart"/>
    <w:r w:rsidRPr="00946B8A">
      <w:rPr>
        <w:sz w:val="20"/>
        <w:szCs w:val="20"/>
        <w:lang w:val="en-US"/>
      </w:rPr>
      <w:t>bg</w:t>
    </w:r>
    <w:proofErr w:type="spellEnd"/>
    <w:r w:rsidRPr="00946B8A">
      <w:rPr>
        <w:sz w:val="20"/>
        <w:szCs w:val="20"/>
        <w:lang w:val="ru-RU"/>
      </w:rPr>
      <w:t xml:space="preserve"> -------------------------------------------------------------</w:t>
    </w:r>
  </w:p>
  <w:p w14:paraId="7E815C1F" w14:textId="77777777" w:rsidR="00946B8A" w:rsidRPr="00946B8A" w:rsidRDefault="00946B8A" w:rsidP="00946B8A">
    <w:pPr>
      <w:pStyle w:val="a5"/>
      <w:jc w:val="center"/>
      <w:rPr>
        <w:sz w:val="20"/>
        <w:szCs w:val="20"/>
      </w:rPr>
    </w:pPr>
    <w:r w:rsidRPr="00946B8A">
      <w:rPr>
        <w:b/>
        <w:bCs/>
        <w:sz w:val="20"/>
        <w:szCs w:val="20"/>
      </w:rPr>
      <w:t>Проект:</w:t>
    </w:r>
    <w:r w:rsidRPr="00946B8A">
      <w:rPr>
        <w:sz w:val="20"/>
        <w:szCs w:val="20"/>
      </w:rPr>
      <w:t xml:space="preserve"> „Изпълнение на Стратегия за ВОМР”</w:t>
    </w:r>
    <w:r w:rsidRPr="00946B8A">
      <w:rPr>
        <w:sz w:val="20"/>
        <w:szCs w:val="20"/>
        <w:lang w:val="ru-RU"/>
      </w:rPr>
      <w:t xml:space="preserve">, № 19-19-2-01-12/31.05.2016 г. </w:t>
    </w:r>
    <w:r w:rsidRPr="00946B8A">
      <w:rPr>
        <w:sz w:val="20"/>
        <w:szCs w:val="20"/>
      </w:rPr>
      <w:t>Споразумение № РД 50-150/21.10.2016г., СДРУЖЕНИЕ „МЕСТНА ИНИЦИАТИВНА ГРУПА НОВИ ПАЗАР-КАСПИЧАН”</w:t>
    </w:r>
  </w:p>
  <w:p w14:paraId="43B80FF7" w14:textId="77777777" w:rsidR="00946B8A" w:rsidRPr="00946B8A" w:rsidRDefault="00946B8A" w:rsidP="00946B8A">
    <w:pPr>
      <w:pStyle w:val="a5"/>
      <w:jc w:val="center"/>
      <w:rPr>
        <w:sz w:val="20"/>
        <w:szCs w:val="20"/>
      </w:rPr>
    </w:pPr>
    <w:r w:rsidRPr="00946B8A">
      <w:rPr>
        <w:sz w:val="20"/>
        <w:szCs w:val="20"/>
      </w:rPr>
      <w:t>гр.</w:t>
    </w:r>
    <w:r w:rsidR="00AF5E97">
      <w:rPr>
        <w:sz w:val="20"/>
        <w:szCs w:val="20"/>
      </w:rPr>
      <w:t xml:space="preserve"> </w:t>
    </w:r>
    <w:r w:rsidRPr="00946B8A">
      <w:rPr>
        <w:sz w:val="20"/>
        <w:szCs w:val="20"/>
      </w:rPr>
      <w:t>Нови пазар, 9900, ул.</w:t>
    </w:r>
    <w:r w:rsidR="00AF5E97">
      <w:rPr>
        <w:sz w:val="20"/>
        <w:szCs w:val="20"/>
      </w:rPr>
      <w:t xml:space="preserve"> </w:t>
    </w:r>
    <w:r w:rsidRPr="00946B8A">
      <w:rPr>
        <w:sz w:val="20"/>
        <w:szCs w:val="20"/>
      </w:rPr>
      <w:t xml:space="preserve">”Оборище” </w:t>
    </w:r>
    <w:r w:rsidR="00AF5E97">
      <w:rPr>
        <w:sz w:val="20"/>
        <w:szCs w:val="20"/>
        <w:lang w:val="en-US"/>
      </w:rPr>
      <w:t>5</w:t>
    </w:r>
    <w:r w:rsidR="00AF5E97">
      <w:rPr>
        <w:sz w:val="20"/>
        <w:szCs w:val="20"/>
      </w:rPr>
      <w:t>, ет. 2</w:t>
    </w:r>
    <w:r w:rsidRPr="00946B8A">
      <w:rPr>
        <w:sz w:val="20"/>
        <w:szCs w:val="20"/>
      </w:rPr>
      <w:t xml:space="preserve">, </w:t>
    </w:r>
    <w:r w:rsidRPr="00946B8A">
      <w:rPr>
        <w:sz w:val="20"/>
        <w:szCs w:val="20"/>
        <w:lang w:val="en-US"/>
      </w:rPr>
      <w:t>e</w:t>
    </w:r>
    <w:r w:rsidRPr="00946B8A">
      <w:rPr>
        <w:sz w:val="20"/>
        <w:szCs w:val="20"/>
        <w:lang w:val="ru-RU"/>
      </w:rPr>
      <w:t>-</w:t>
    </w:r>
    <w:r w:rsidRPr="00946B8A">
      <w:rPr>
        <w:sz w:val="20"/>
        <w:szCs w:val="20"/>
        <w:lang w:val="en-US"/>
      </w:rPr>
      <w:t>mail</w:t>
    </w:r>
    <w:r w:rsidRPr="00946B8A">
      <w:rPr>
        <w:sz w:val="20"/>
        <w:szCs w:val="20"/>
        <w:lang w:val="ru-RU"/>
      </w:rPr>
      <w:t xml:space="preserve">: </w:t>
    </w:r>
    <w:hyperlink r:id="rId1" w:history="1">
      <w:r w:rsidRPr="00946B8A">
        <w:rPr>
          <w:rStyle w:val="a7"/>
          <w:sz w:val="20"/>
          <w:szCs w:val="20"/>
        </w:rPr>
        <w:t>mignpk</w:t>
      </w:r>
      <w:r w:rsidRPr="00946B8A">
        <w:rPr>
          <w:rStyle w:val="a7"/>
          <w:sz w:val="20"/>
          <w:szCs w:val="20"/>
          <w:lang w:val="ru-RU"/>
        </w:rPr>
        <w:t>@</w:t>
      </w:r>
      <w:r w:rsidRPr="00946B8A">
        <w:rPr>
          <w:rStyle w:val="a7"/>
          <w:sz w:val="20"/>
          <w:szCs w:val="20"/>
        </w:rPr>
        <w:t>abv</w:t>
      </w:r>
      <w:r w:rsidRPr="00946B8A">
        <w:rPr>
          <w:rStyle w:val="a7"/>
          <w:sz w:val="20"/>
          <w:szCs w:val="20"/>
          <w:lang w:val="ru-RU"/>
        </w:rPr>
        <w:t>.</w:t>
      </w:r>
      <w:r w:rsidRPr="00946B8A">
        <w:rPr>
          <w:rStyle w:val="a7"/>
          <w:sz w:val="20"/>
          <w:szCs w:val="20"/>
        </w:rPr>
        <w:t>bg</w:t>
      </w:r>
    </w:hyperlink>
    <w:r w:rsidRPr="00946B8A">
      <w:rPr>
        <w:sz w:val="20"/>
        <w:szCs w:val="20"/>
        <w:lang w:val="ru-RU"/>
      </w:rPr>
      <w:t xml:space="preserve">, </w:t>
    </w:r>
    <w:r w:rsidRPr="00946B8A">
      <w:rPr>
        <w:sz w:val="20"/>
        <w:szCs w:val="20"/>
        <w:lang w:val="en-US"/>
      </w:rPr>
      <w:t>www</w:t>
    </w:r>
    <w:r w:rsidRPr="00946B8A">
      <w:rPr>
        <w:sz w:val="20"/>
        <w:szCs w:val="20"/>
        <w:lang w:val="ru-RU"/>
      </w:rPr>
      <w:t>.</w:t>
    </w:r>
    <w:r w:rsidRPr="00946B8A">
      <w:rPr>
        <w:sz w:val="20"/>
        <w:szCs w:val="20"/>
        <w:lang w:val="en-US"/>
      </w:rPr>
      <w:t>migbg</w:t>
    </w:r>
    <w:r w:rsidRPr="00946B8A">
      <w:rPr>
        <w:sz w:val="20"/>
        <w:szCs w:val="20"/>
        <w:lang w:val="ru-RU"/>
      </w:rPr>
      <w:t>.</w:t>
    </w:r>
    <w:r w:rsidRPr="00946B8A">
      <w:rPr>
        <w:sz w:val="20"/>
        <w:szCs w:val="20"/>
        <w:lang w:val="en-US"/>
      </w:rPr>
      <w:t>org</w:t>
    </w:r>
  </w:p>
  <w:p w14:paraId="07495691" w14:textId="77777777" w:rsidR="00946B8A" w:rsidRPr="00946B8A" w:rsidRDefault="00946B8A" w:rsidP="00946B8A">
    <w:pPr>
      <w:pStyle w:val="a5"/>
      <w:jc w:val="center"/>
      <w:rPr>
        <w:sz w:val="20"/>
        <w:szCs w:val="20"/>
      </w:rPr>
    </w:pPr>
  </w:p>
  <w:p w14:paraId="238AB85E" w14:textId="77777777" w:rsidR="00617FB6" w:rsidRPr="00946B8A" w:rsidRDefault="00617FB6" w:rsidP="00946B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8A55" w14:textId="77777777" w:rsidR="007E5D88" w:rsidRDefault="007E5D88" w:rsidP="00617FB6">
      <w:pPr>
        <w:spacing w:after="0" w:line="240" w:lineRule="auto"/>
      </w:pPr>
      <w:r>
        <w:separator/>
      </w:r>
    </w:p>
  </w:footnote>
  <w:footnote w:type="continuationSeparator" w:id="0">
    <w:p w14:paraId="33D21F9F" w14:textId="77777777" w:rsidR="007E5D88" w:rsidRDefault="007E5D88" w:rsidP="00617FB6">
      <w:pPr>
        <w:spacing w:after="0" w:line="240" w:lineRule="auto"/>
      </w:pPr>
      <w:r>
        <w:continuationSeparator/>
      </w:r>
    </w:p>
  </w:footnote>
  <w:footnote w:id="1">
    <w:p w14:paraId="74B9B0C9" w14:textId="77777777" w:rsidR="00EE47B9" w:rsidRPr="006B2366" w:rsidRDefault="00EE47B9" w:rsidP="00EE47B9">
      <w:pPr>
        <w:pStyle w:val="ae"/>
      </w:pPr>
      <w:r w:rsidRPr="0044196E">
        <w:rPr>
          <w:rStyle w:val="ad"/>
        </w:rPr>
        <w:footnoteRef/>
      </w:r>
      <w:r w:rsidRPr="0044196E">
        <w:t xml:space="preserve"> Съгласно </w:t>
      </w:r>
      <w:r>
        <w:t xml:space="preserve">Закон за туризма </w:t>
      </w:r>
    </w:p>
  </w:footnote>
  <w:footnote w:id="2">
    <w:p w14:paraId="12C0094E" w14:textId="7787F96D" w:rsidR="00EE47B9" w:rsidRPr="00EE47B9" w:rsidRDefault="00EE47B9" w:rsidP="00EE47B9">
      <w:pPr>
        <w:pStyle w:val="ae"/>
        <w:rPr>
          <w:lang w:val="bg-BG"/>
        </w:rPr>
      </w:pPr>
      <w:r w:rsidRPr="0044196E">
        <w:rPr>
          <w:rStyle w:val="ad"/>
        </w:rPr>
        <w:footnoteRef/>
      </w:r>
      <w:r w:rsidRPr="0044196E">
        <w:t xml:space="preserve"> Съгласно допълнително споразумение № РД 50-</w:t>
      </w:r>
      <w:r>
        <w:rPr>
          <w:lang w:val="bg-BG"/>
        </w:rPr>
        <w:t>150</w:t>
      </w:r>
      <w:r w:rsidRPr="0044196E">
        <w:t>/0</w:t>
      </w:r>
      <w:r>
        <w:t>9</w:t>
      </w:r>
      <w:r w:rsidRPr="0044196E">
        <w:t>.</w:t>
      </w:r>
      <w:r>
        <w:t>07</w:t>
      </w:r>
      <w:r w:rsidRPr="0044196E">
        <w:t xml:space="preserve">.2019 към Стратегията  за ВОМР на МИГ </w:t>
      </w:r>
      <w:r w:rsidR="00115371">
        <w:rPr>
          <w:lang w:val="bg-BG"/>
        </w:rPr>
        <w:t>„</w:t>
      </w:r>
      <w:r>
        <w:rPr>
          <w:lang w:val="bg-BG"/>
        </w:rPr>
        <w:t xml:space="preserve">Нови пазар </w:t>
      </w:r>
      <w:r w:rsidR="00115371">
        <w:rPr>
          <w:lang w:val="bg-BG"/>
        </w:rPr>
        <w:t>–</w:t>
      </w:r>
      <w:r>
        <w:rPr>
          <w:lang w:val="bg-BG"/>
        </w:rPr>
        <w:t xml:space="preserve"> Каспичан</w:t>
      </w:r>
      <w:r w:rsidR="00115371">
        <w:rPr>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8F6C" w14:textId="77777777" w:rsidR="00946B8A" w:rsidRDefault="00946B8A" w:rsidP="00946B8A">
    <w:pPr>
      <w:pStyle w:val="a3"/>
      <w:rPr>
        <w:noProof/>
      </w:rPr>
    </w:pPr>
    <w:r>
      <w:rPr>
        <w:noProof/>
        <w:lang w:eastAsia="bg-BG"/>
      </w:rPr>
      <w:drawing>
        <wp:inline distT="0" distB="0" distL="0" distR="0" wp14:anchorId="301D216A" wp14:editId="6897ACAF">
          <wp:extent cx="876300" cy="587410"/>
          <wp:effectExtent l="19050" t="0" r="0" b="0"/>
          <wp:docPr id="32"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1"/>
                  <a:srcRect/>
                  <a:stretch>
                    <a:fillRect/>
                  </a:stretch>
                </pic:blipFill>
                <pic:spPr bwMode="auto">
                  <a:xfrm>
                    <a:off x="0" y="0"/>
                    <a:ext cx="876596" cy="587608"/>
                  </a:xfrm>
                  <a:prstGeom prst="rect">
                    <a:avLst/>
                  </a:prstGeom>
                  <a:noFill/>
                  <a:ln w="9525">
                    <a:noFill/>
                    <a:miter lim="800000"/>
                    <a:headEnd/>
                    <a:tailEnd/>
                  </a:ln>
                </pic:spPr>
              </pic:pic>
            </a:graphicData>
          </a:graphic>
        </wp:inline>
      </w:drawing>
    </w:r>
    <w:r>
      <w:rPr>
        <w:noProof/>
      </w:rPr>
      <w:t xml:space="preserve">       </w:t>
    </w:r>
    <w:r>
      <w:rPr>
        <w:noProof/>
        <w:lang w:eastAsia="bg-BG"/>
      </w:rPr>
      <w:drawing>
        <wp:inline distT="0" distB="0" distL="0" distR="0" wp14:anchorId="1DC892DD" wp14:editId="32B6E13B">
          <wp:extent cx="628650" cy="590550"/>
          <wp:effectExtent l="19050" t="0" r="0" b="0"/>
          <wp:docPr id="33"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2"/>
                  <a:srcRect/>
                  <a:stretch>
                    <a:fillRect/>
                  </a:stretch>
                </pic:blipFill>
                <pic:spPr bwMode="auto">
                  <a:xfrm>
                    <a:off x="0" y="0"/>
                    <a:ext cx="628650" cy="590550"/>
                  </a:xfrm>
                  <a:prstGeom prst="rect">
                    <a:avLst/>
                  </a:prstGeom>
                  <a:noFill/>
                  <a:ln w="9525">
                    <a:noFill/>
                    <a:miter lim="800000"/>
                    <a:headEnd/>
                    <a:tailEnd/>
                  </a:ln>
                </pic:spPr>
              </pic:pic>
            </a:graphicData>
          </a:graphic>
        </wp:inline>
      </w:drawing>
    </w:r>
    <w:r>
      <w:rPr>
        <w:noProof/>
      </w:rPr>
      <w:t xml:space="preserve">      </w:t>
    </w:r>
    <w:r>
      <w:rPr>
        <w:noProof/>
        <w:lang w:eastAsia="bg-BG"/>
      </w:rPr>
      <w:drawing>
        <wp:inline distT="0" distB="0" distL="0" distR="0" wp14:anchorId="2CEB7013" wp14:editId="5F3741FF">
          <wp:extent cx="1333500" cy="581025"/>
          <wp:effectExtent l="19050" t="0" r="0" b="0"/>
          <wp:docPr id="34"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pic:cNvPicPr>
                    <a:picLocks noChangeAspect="1" noChangeArrowheads="1"/>
                  </pic:cNvPicPr>
                </pic:nvPicPr>
                <pic:blipFill>
                  <a:blip r:embed="rId3"/>
                  <a:srcRect/>
                  <a:stretch>
                    <a:fillRect/>
                  </a:stretch>
                </pic:blipFill>
                <pic:spPr bwMode="auto">
                  <a:xfrm>
                    <a:off x="0" y="0"/>
                    <a:ext cx="1333500" cy="581025"/>
                  </a:xfrm>
                  <a:prstGeom prst="rect">
                    <a:avLst/>
                  </a:prstGeom>
                  <a:noFill/>
                  <a:ln w="9525">
                    <a:noFill/>
                    <a:miter lim="800000"/>
                    <a:headEnd/>
                    <a:tailEnd/>
                  </a:ln>
                </pic:spPr>
              </pic:pic>
            </a:graphicData>
          </a:graphic>
        </wp:inline>
      </w:drawing>
    </w:r>
    <w:r>
      <w:rPr>
        <w:noProof/>
      </w:rPr>
      <w:t xml:space="preserve">     </w:t>
    </w:r>
    <w:r>
      <w:rPr>
        <w:noProof/>
        <w:lang w:eastAsia="bg-BG"/>
      </w:rPr>
      <w:drawing>
        <wp:inline distT="0" distB="0" distL="0" distR="0" wp14:anchorId="65EBBD35" wp14:editId="1FC697D6">
          <wp:extent cx="1400175" cy="590550"/>
          <wp:effectExtent l="19050" t="0" r="9525" b="0"/>
          <wp:docPr id="35"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inline>
      </w:drawing>
    </w:r>
    <w:r>
      <w:rPr>
        <w:noProof/>
      </w:rPr>
      <w:t xml:space="preserve">      </w:t>
    </w:r>
    <w:r>
      <w:rPr>
        <w:noProof/>
        <w:lang w:eastAsia="bg-BG"/>
      </w:rPr>
      <w:drawing>
        <wp:inline distT="0" distB="0" distL="0" distR="0" wp14:anchorId="20BBB0B4" wp14:editId="5B76B990">
          <wp:extent cx="809625" cy="542925"/>
          <wp:effectExtent l="19050" t="0" r="9525" b="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809625" cy="542925"/>
                  </a:xfrm>
                  <a:prstGeom prst="rect">
                    <a:avLst/>
                  </a:prstGeom>
                  <a:noFill/>
                  <a:ln w="9525">
                    <a:noFill/>
                    <a:miter lim="800000"/>
                    <a:headEnd/>
                    <a:tailEnd/>
                  </a:ln>
                </pic:spPr>
              </pic:pic>
            </a:graphicData>
          </a:graphic>
        </wp:inline>
      </w:drawing>
    </w:r>
  </w:p>
  <w:p w14:paraId="696EFEFE" w14:textId="77777777" w:rsidR="00946B8A" w:rsidRPr="00F713D6" w:rsidRDefault="00F713D6" w:rsidP="00946B8A">
    <w:pPr>
      <w:pStyle w:val="a3"/>
      <w:rPr>
        <w:noProof/>
        <w:sz w:val="14"/>
        <w:szCs w:val="14"/>
      </w:rPr>
    </w:pPr>
    <w:r>
      <w:rPr>
        <w:noProof/>
        <w:sz w:val="16"/>
        <w:szCs w:val="16"/>
      </w:rPr>
      <w:t xml:space="preserve"> </w:t>
    </w:r>
    <w:r w:rsidR="00946B8A" w:rsidRPr="00F713D6">
      <w:rPr>
        <w:noProof/>
        <w:sz w:val="14"/>
        <w:szCs w:val="14"/>
      </w:rPr>
      <w:t>ЕВРОПЕЙСКИ СЪЮЗ</w:t>
    </w:r>
  </w:p>
  <w:p w14:paraId="62395187" w14:textId="77777777" w:rsidR="00946B8A" w:rsidRPr="00861B7F" w:rsidRDefault="00946B8A" w:rsidP="00F713D6">
    <w:pPr>
      <w:tabs>
        <w:tab w:val="left" w:pos="-720"/>
        <w:tab w:val="left" w:pos="567"/>
      </w:tabs>
      <w:suppressAutoHyphens/>
      <w:spacing w:after="0"/>
      <w:ind w:left="-180"/>
      <w:rPr>
        <w:rFonts w:ascii="Arial" w:hAnsi="Arial" w:cs="Arial"/>
        <w:b/>
        <w:snapToGrid w:val="0"/>
        <w:sz w:val="16"/>
        <w:szCs w:val="16"/>
        <w:lang w:val="ru-RU"/>
      </w:rPr>
    </w:pPr>
    <w:r>
      <w:rPr>
        <w:rFonts w:ascii="Arial" w:hAnsi="Arial" w:cs="Arial"/>
        <w:b/>
        <w:snapToGrid w:val="0"/>
        <w:sz w:val="16"/>
        <w:szCs w:val="16"/>
        <w:lang w:val="ru-RU"/>
      </w:rPr>
      <w:t xml:space="preserve">    ЕВРОПЕЙСКИ</w:t>
    </w:r>
    <w:r w:rsidRPr="00861B7F">
      <w:rPr>
        <w:rFonts w:ascii="Arial" w:hAnsi="Arial" w:cs="Arial"/>
        <w:b/>
        <w:snapToGrid w:val="0"/>
        <w:sz w:val="16"/>
        <w:szCs w:val="16"/>
        <w:lang w:val="ru-RU"/>
      </w:rPr>
      <w:t xml:space="preserve"> ЗЕМЕДЕЛСКИ ФОНД ЗА РАЗВИТИЕ НА СЕЛСКИТЕ РАЙОНИ-ЕВРОПА ИНВЕСТИРА В СЕЛСКИТЕ РАЙОНИ</w:t>
    </w:r>
  </w:p>
  <w:p w14:paraId="4BF9A087" w14:textId="77777777" w:rsidR="00946B8A" w:rsidRPr="005C344A" w:rsidRDefault="00946B8A" w:rsidP="00F713D6">
    <w:pPr>
      <w:pStyle w:val="a3"/>
      <w:jc w:val="center"/>
      <w:rPr>
        <w:rFonts w:ascii="Arial" w:hAnsi="Arial" w:cs="Arial"/>
        <w:b/>
        <w:sz w:val="16"/>
        <w:szCs w:val="16"/>
        <w:lang w:val="ru-RU"/>
      </w:rPr>
    </w:pPr>
    <w:r w:rsidRPr="00861CD1">
      <w:rPr>
        <w:rFonts w:ascii="Arial" w:hAnsi="Arial" w:cs="Arial"/>
        <w:b/>
        <w:sz w:val="16"/>
        <w:szCs w:val="16"/>
      </w:rPr>
      <w:t>ПРОГРАМА ЗА РАЗВИТИЕ НА СЕЛСКИТЕ РАЙОНИ 2014-2020г.</w:t>
    </w:r>
  </w:p>
  <w:p w14:paraId="429037E1" w14:textId="77777777" w:rsidR="00946B8A" w:rsidRPr="00946B8A" w:rsidRDefault="00946B8A">
    <w:pPr>
      <w:pStyle w:val="a3"/>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455"/>
    <w:multiLevelType w:val="hybridMultilevel"/>
    <w:tmpl w:val="00BC95E0"/>
    <w:lvl w:ilvl="0" w:tplc="DDAA6624">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00F15041"/>
    <w:multiLevelType w:val="hybridMultilevel"/>
    <w:tmpl w:val="2EA4D4FC"/>
    <w:lvl w:ilvl="0" w:tplc="76841F42">
      <w:start w:val="1"/>
      <w:numFmt w:val="bullet"/>
      <w:lvlText w:val=""/>
      <w:lvlJc w:val="left"/>
      <w:pPr>
        <w:tabs>
          <w:tab w:val="num" w:pos="720"/>
        </w:tabs>
        <w:ind w:left="720" w:hanging="360"/>
      </w:pPr>
      <w:rPr>
        <w:rFonts w:ascii="Symbol" w:hAnsi="Symbol" w:hint="default"/>
      </w:rPr>
    </w:lvl>
    <w:lvl w:ilvl="1" w:tplc="81B68B3C">
      <w:start w:val="1"/>
      <w:numFmt w:val="bullet"/>
      <w:lvlText w:val=""/>
      <w:lvlJc w:val="left"/>
      <w:pPr>
        <w:tabs>
          <w:tab w:val="num" w:pos="1440"/>
        </w:tabs>
        <w:ind w:left="1440" w:hanging="360"/>
      </w:pPr>
      <w:rPr>
        <w:rFonts w:ascii="Symbol" w:hAnsi="Symbol" w:hint="default"/>
      </w:rPr>
    </w:lvl>
    <w:lvl w:ilvl="2" w:tplc="164CA580" w:tentative="1">
      <w:start w:val="1"/>
      <w:numFmt w:val="bullet"/>
      <w:lvlText w:val=""/>
      <w:lvlJc w:val="left"/>
      <w:pPr>
        <w:tabs>
          <w:tab w:val="num" w:pos="2160"/>
        </w:tabs>
        <w:ind w:left="2160" w:hanging="360"/>
      </w:pPr>
      <w:rPr>
        <w:rFonts w:ascii="Symbol" w:hAnsi="Symbol" w:hint="default"/>
      </w:rPr>
    </w:lvl>
    <w:lvl w:ilvl="3" w:tplc="B2BECD06" w:tentative="1">
      <w:start w:val="1"/>
      <w:numFmt w:val="bullet"/>
      <w:lvlText w:val=""/>
      <w:lvlJc w:val="left"/>
      <w:pPr>
        <w:tabs>
          <w:tab w:val="num" w:pos="2880"/>
        </w:tabs>
        <w:ind w:left="2880" w:hanging="360"/>
      </w:pPr>
      <w:rPr>
        <w:rFonts w:ascii="Symbol" w:hAnsi="Symbol" w:hint="default"/>
      </w:rPr>
    </w:lvl>
    <w:lvl w:ilvl="4" w:tplc="F086F148" w:tentative="1">
      <w:start w:val="1"/>
      <w:numFmt w:val="bullet"/>
      <w:lvlText w:val=""/>
      <w:lvlJc w:val="left"/>
      <w:pPr>
        <w:tabs>
          <w:tab w:val="num" w:pos="3600"/>
        </w:tabs>
        <w:ind w:left="3600" w:hanging="360"/>
      </w:pPr>
      <w:rPr>
        <w:rFonts w:ascii="Symbol" w:hAnsi="Symbol" w:hint="default"/>
      </w:rPr>
    </w:lvl>
    <w:lvl w:ilvl="5" w:tplc="F0D0F952" w:tentative="1">
      <w:start w:val="1"/>
      <w:numFmt w:val="bullet"/>
      <w:lvlText w:val=""/>
      <w:lvlJc w:val="left"/>
      <w:pPr>
        <w:tabs>
          <w:tab w:val="num" w:pos="4320"/>
        </w:tabs>
        <w:ind w:left="4320" w:hanging="360"/>
      </w:pPr>
      <w:rPr>
        <w:rFonts w:ascii="Symbol" w:hAnsi="Symbol" w:hint="default"/>
      </w:rPr>
    </w:lvl>
    <w:lvl w:ilvl="6" w:tplc="886896C0" w:tentative="1">
      <w:start w:val="1"/>
      <w:numFmt w:val="bullet"/>
      <w:lvlText w:val=""/>
      <w:lvlJc w:val="left"/>
      <w:pPr>
        <w:tabs>
          <w:tab w:val="num" w:pos="5040"/>
        </w:tabs>
        <w:ind w:left="5040" w:hanging="360"/>
      </w:pPr>
      <w:rPr>
        <w:rFonts w:ascii="Symbol" w:hAnsi="Symbol" w:hint="default"/>
      </w:rPr>
    </w:lvl>
    <w:lvl w:ilvl="7" w:tplc="D1B835B6" w:tentative="1">
      <w:start w:val="1"/>
      <w:numFmt w:val="bullet"/>
      <w:lvlText w:val=""/>
      <w:lvlJc w:val="left"/>
      <w:pPr>
        <w:tabs>
          <w:tab w:val="num" w:pos="5760"/>
        </w:tabs>
        <w:ind w:left="5760" w:hanging="360"/>
      </w:pPr>
      <w:rPr>
        <w:rFonts w:ascii="Symbol" w:hAnsi="Symbol" w:hint="default"/>
      </w:rPr>
    </w:lvl>
    <w:lvl w:ilvl="8" w:tplc="EACEA9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E062A8"/>
    <w:multiLevelType w:val="hybridMultilevel"/>
    <w:tmpl w:val="27ECE64C"/>
    <w:lvl w:ilvl="0" w:tplc="B4A0F924">
      <w:start w:val="1"/>
      <w:numFmt w:val="decimal"/>
      <w:lvlText w:val="%1."/>
      <w:lvlJc w:val="left"/>
      <w:pPr>
        <w:ind w:left="1084" w:hanging="375"/>
      </w:pPr>
      <w:rPr>
        <w:rFonts w:hint="default"/>
        <w:color w:val="2F5496" w:themeColor="accent5" w:themeShade="BF"/>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3" w15:restartNumberingAfterBreak="0">
    <w:nsid w:val="051E6D5A"/>
    <w:multiLevelType w:val="hybridMultilevel"/>
    <w:tmpl w:val="EA7423EC"/>
    <w:lvl w:ilvl="0" w:tplc="6EA41378">
      <w:start w:val="1"/>
      <w:numFmt w:val="bullet"/>
      <w:lvlText w:val="-"/>
      <w:lvlJc w:val="left"/>
      <w:pPr>
        <w:tabs>
          <w:tab w:val="num" w:pos="720"/>
        </w:tabs>
        <w:ind w:left="720" w:hanging="360"/>
      </w:pPr>
      <w:rPr>
        <w:rFonts w:ascii="Times New Roman" w:hAnsi="Times New Roman" w:hint="default"/>
      </w:rPr>
    </w:lvl>
    <w:lvl w:ilvl="1" w:tplc="3E640C0E" w:tentative="1">
      <w:start w:val="1"/>
      <w:numFmt w:val="bullet"/>
      <w:lvlText w:val="-"/>
      <w:lvlJc w:val="left"/>
      <w:pPr>
        <w:tabs>
          <w:tab w:val="num" w:pos="1440"/>
        </w:tabs>
        <w:ind w:left="1440" w:hanging="360"/>
      </w:pPr>
      <w:rPr>
        <w:rFonts w:ascii="Times New Roman" w:hAnsi="Times New Roman" w:hint="default"/>
      </w:rPr>
    </w:lvl>
    <w:lvl w:ilvl="2" w:tplc="D5B4DB7A">
      <w:start w:val="1"/>
      <w:numFmt w:val="bullet"/>
      <w:lvlText w:val="-"/>
      <w:lvlJc w:val="left"/>
      <w:pPr>
        <w:tabs>
          <w:tab w:val="num" w:pos="2160"/>
        </w:tabs>
        <w:ind w:left="2160" w:hanging="360"/>
      </w:pPr>
      <w:rPr>
        <w:rFonts w:ascii="Times New Roman" w:hAnsi="Times New Roman" w:hint="default"/>
      </w:rPr>
    </w:lvl>
    <w:lvl w:ilvl="3" w:tplc="850EE89C" w:tentative="1">
      <w:start w:val="1"/>
      <w:numFmt w:val="bullet"/>
      <w:lvlText w:val="-"/>
      <w:lvlJc w:val="left"/>
      <w:pPr>
        <w:tabs>
          <w:tab w:val="num" w:pos="2880"/>
        </w:tabs>
        <w:ind w:left="2880" w:hanging="360"/>
      </w:pPr>
      <w:rPr>
        <w:rFonts w:ascii="Times New Roman" w:hAnsi="Times New Roman" w:hint="default"/>
      </w:rPr>
    </w:lvl>
    <w:lvl w:ilvl="4" w:tplc="6A361C66" w:tentative="1">
      <w:start w:val="1"/>
      <w:numFmt w:val="bullet"/>
      <w:lvlText w:val="-"/>
      <w:lvlJc w:val="left"/>
      <w:pPr>
        <w:tabs>
          <w:tab w:val="num" w:pos="3600"/>
        </w:tabs>
        <w:ind w:left="3600" w:hanging="360"/>
      </w:pPr>
      <w:rPr>
        <w:rFonts w:ascii="Times New Roman" w:hAnsi="Times New Roman" w:hint="default"/>
      </w:rPr>
    </w:lvl>
    <w:lvl w:ilvl="5" w:tplc="CD9A1EA4" w:tentative="1">
      <w:start w:val="1"/>
      <w:numFmt w:val="bullet"/>
      <w:lvlText w:val="-"/>
      <w:lvlJc w:val="left"/>
      <w:pPr>
        <w:tabs>
          <w:tab w:val="num" w:pos="4320"/>
        </w:tabs>
        <w:ind w:left="4320" w:hanging="360"/>
      </w:pPr>
      <w:rPr>
        <w:rFonts w:ascii="Times New Roman" w:hAnsi="Times New Roman" w:hint="default"/>
      </w:rPr>
    </w:lvl>
    <w:lvl w:ilvl="6" w:tplc="C3EE1E38" w:tentative="1">
      <w:start w:val="1"/>
      <w:numFmt w:val="bullet"/>
      <w:lvlText w:val="-"/>
      <w:lvlJc w:val="left"/>
      <w:pPr>
        <w:tabs>
          <w:tab w:val="num" w:pos="5040"/>
        </w:tabs>
        <w:ind w:left="5040" w:hanging="360"/>
      </w:pPr>
      <w:rPr>
        <w:rFonts w:ascii="Times New Roman" w:hAnsi="Times New Roman" w:hint="default"/>
      </w:rPr>
    </w:lvl>
    <w:lvl w:ilvl="7" w:tplc="C562C228" w:tentative="1">
      <w:start w:val="1"/>
      <w:numFmt w:val="bullet"/>
      <w:lvlText w:val="-"/>
      <w:lvlJc w:val="left"/>
      <w:pPr>
        <w:tabs>
          <w:tab w:val="num" w:pos="5760"/>
        </w:tabs>
        <w:ind w:left="5760" w:hanging="360"/>
      </w:pPr>
      <w:rPr>
        <w:rFonts w:ascii="Times New Roman" w:hAnsi="Times New Roman" w:hint="default"/>
      </w:rPr>
    </w:lvl>
    <w:lvl w:ilvl="8" w:tplc="F06E66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515477"/>
    <w:multiLevelType w:val="hybridMultilevel"/>
    <w:tmpl w:val="91A8442E"/>
    <w:lvl w:ilvl="0" w:tplc="6812F4D0">
      <w:numFmt w:val="bullet"/>
      <w:lvlText w:val="-"/>
      <w:lvlJc w:val="left"/>
      <w:pPr>
        <w:ind w:left="1068" w:hanging="708"/>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8A7030"/>
    <w:multiLevelType w:val="hybridMultilevel"/>
    <w:tmpl w:val="7FA2FCAC"/>
    <w:lvl w:ilvl="0" w:tplc="0402000F">
      <w:start w:val="1"/>
      <w:numFmt w:val="decimal"/>
      <w:lvlText w:val="%1."/>
      <w:lvlJc w:val="left"/>
      <w:pPr>
        <w:ind w:left="1570" w:hanging="360"/>
      </w:pPr>
      <w:rPr>
        <w:rFonts w:cs="Times New Roman" w:hint="default"/>
      </w:rPr>
    </w:lvl>
    <w:lvl w:ilvl="1" w:tplc="04020003" w:tentative="1">
      <w:start w:val="1"/>
      <w:numFmt w:val="bullet"/>
      <w:lvlText w:val="o"/>
      <w:lvlJc w:val="left"/>
      <w:pPr>
        <w:ind w:left="2290" w:hanging="360"/>
      </w:pPr>
      <w:rPr>
        <w:rFonts w:ascii="Courier New" w:hAnsi="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6" w15:restartNumberingAfterBreak="0">
    <w:nsid w:val="0AB57554"/>
    <w:multiLevelType w:val="hybridMultilevel"/>
    <w:tmpl w:val="C5DC06AA"/>
    <w:lvl w:ilvl="0" w:tplc="1B76FC7C">
      <w:start w:val="1"/>
      <w:numFmt w:val="decimal"/>
      <w:lvlText w:val="%1."/>
      <w:lvlJc w:val="left"/>
      <w:pPr>
        <w:ind w:left="720" w:hanging="360"/>
      </w:pPr>
      <w:rPr>
        <w:rFonts w:cs="Tahoma"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C653CFE"/>
    <w:multiLevelType w:val="hybridMultilevel"/>
    <w:tmpl w:val="1DD24E50"/>
    <w:lvl w:ilvl="0" w:tplc="BB32F334">
      <w:start w:val="1"/>
      <w:numFmt w:val="decimal"/>
      <w:lvlText w:val="%1."/>
      <w:lvlJc w:val="left"/>
      <w:pPr>
        <w:ind w:left="1080" w:hanging="360"/>
      </w:pPr>
      <w:rPr>
        <w:rFonts w:hint="default"/>
        <w:color w:val="00206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113310F2"/>
    <w:multiLevelType w:val="hybridMultilevel"/>
    <w:tmpl w:val="F6DAA3FC"/>
    <w:lvl w:ilvl="0" w:tplc="04020001">
      <w:start w:val="1"/>
      <w:numFmt w:val="bullet"/>
      <w:lvlText w:val=""/>
      <w:lvlJc w:val="left"/>
      <w:pPr>
        <w:ind w:left="754" w:hanging="360"/>
      </w:pPr>
      <w:rPr>
        <w:rFonts w:ascii="Symbol" w:hAnsi="Symbol" w:hint="default"/>
      </w:rPr>
    </w:lvl>
    <w:lvl w:ilvl="1" w:tplc="04020003" w:tentative="1">
      <w:start w:val="1"/>
      <w:numFmt w:val="bullet"/>
      <w:lvlText w:val="o"/>
      <w:lvlJc w:val="left"/>
      <w:pPr>
        <w:ind w:left="1474" w:hanging="360"/>
      </w:pPr>
      <w:rPr>
        <w:rFonts w:ascii="Courier New" w:hAnsi="Courier New" w:cs="Courier New" w:hint="default"/>
      </w:rPr>
    </w:lvl>
    <w:lvl w:ilvl="2" w:tplc="04020005" w:tentative="1">
      <w:start w:val="1"/>
      <w:numFmt w:val="bullet"/>
      <w:lvlText w:val=""/>
      <w:lvlJc w:val="left"/>
      <w:pPr>
        <w:ind w:left="2194" w:hanging="360"/>
      </w:pPr>
      <w:rPr>
        <w:rFonts w:ascii="Wingdings" w:hAnsi="Wingdings" w:hint="default"/>
      </w:rPr>
    </w:lvl>
    <w:lvl w:ilvl="3" w:tplc="04020001" w:tentative="1">
      <w:start w:val="1"/>
      <w:numFmt w:val="bullet"/>
      <w:lvlText w:val=""/>
      <w:lvlJc w:val="left"/>
      <w:pPr>
        <w:ind w:left="2914" w:hanging="360"/>
      </w:pPr>
      <w:rPr>
        <w:rFonts w:ascii="Symbol" w:hAnsi="Symbol" w:hint="default"/>
      </w:rPr>
    </w:lvl>
    <w:lvl w:ilvl="4" w:tplc="04020003" w:tentative="1">
      <w:start w:val="1"/>
      <w:numFmt w:val="bullet"/>
      <w:lvlText w:val="o"/>
      <w:lvlJc w:val="left"/>
      <w:pPr>
        <w:ind w:left="3634" w:hanging="360"/>
      </w:pPr>
      <w:rPr>
        <w:rFonts w:ascii="Courier New" w:hAnsi="Courier New" w:cs="Courier New" w:hint="default"/>
      </w:rPr>
    </w:lvl>
    <w:lvl w:ilvl="5" w:tplc="04020005" w:tentative="1">
      <w:start w:val="1"/>
      <w:numFmt w:val="bullet"/>
      <w:lvlText w:val=""/>
      <w:lvlJc w:val="left"/>
      <w:pPr>
        <w:ind w:left="4354" w:hanging="360"/>
      </w:pPr>
      <w:rPr>
        <w:rFonts w:ascii="Wingdings" w:hAnsi="Wingdings" w:hint="default"/>
      </w:rPr>
    </w:lvl>
    <w:lvl w:ilvl="6" w:tplc="04020001" w:tentative="1">
      <w:start w:val="1"/>
      <w:numFmt w:val="bullet"/>
      <w:lvlText w:val=""/>
      <w:lvlJc w:val="left"/>
      <w:pPr>
        <w:ind w:left="5074" w:hanging="360"/>
      </w:pPr>
      <w:rPr>
        <w:rFonts w:ascii="Symbol" w:hAnsi="Symbol" w:hint="default"/>
      </w:rPr>
    </w:lvl>
    <w:lvl w:ilvl="7" w:tplc="04020003" w:tentative="1">
      <w:start w:val="1"/>
      <w:numFmt w:val="bullet"/>
      <w:lvlText w:val="o"/>
      <w:lvlJc w:val="left"/>
      <w:pPr>
        <w:ind w:left="5794" w:hanging="360"/>
      </w:pPr>
      <w:rPr>
        <w:rFonts w:ascii="Courier New" w:hAnsi="Courier New" w:cs="Courier New" w:hint="default"/>
      </w:rPr>
    </w:lvl>
    <w:lvl w:ilvl="8" w:tplc="04020005" w:tentative="1">
      <w:start w:val="1"/>
      <w:numFmt w:val="bullet"/>
      <w:lvlText w:val=""/>
      <w:lvlJc w:val="left"/>
      <w:pPr>
        <w:ind w:left="6514" w:hanging="360"/>
      </w:pPr>
      <w:rPr>
        <w:rFonts w:ascii="Wingdings" w:hAnsi="Wingdings" w:hint="default"/>
      </w:rPr>
    </w:lvl>
  </w:abstractNum>
  <w:abstractNum w:abstractNumId="9" w15:restartNumberingAfterBreak="0">
    <w:nsid w:val="143E37B7"/>
    <w:multiLevelType w:val="hybridMultilevel"/>
    <w:tmpl w:val="9530C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3652D8"/>
    <w:multiLevelType w:val="hybridMultilevel"/>
    <w:tmpl w:val="2D86CA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9A62C08"/>
    <w:multiLevelType w:val="hybridMultilevel"/>
    <w:tmpl w:val="E5BE3DBC"/>
    <w:lvl w:ilvl="0" w:tplc="DDAA6624">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CA05D16"/>
    <w:multiLevelType w:val="hybridMultilevel"/>
    <w:tmpl w:val="9D86A9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ECF2F86"/>
    <w:multiLevelType w:val="hybridMultilevel"/>
    <w:tmpl w:val="D94CF98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F024670"/>
    <w:multiLevelType w:val="hybridMultilevel"/>
    <w:tmpl w:val="DE5646D0"/>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F8E3D6A"/>
    <w:multiLevelType w:val="hybridMultilevel"/>
    <w:tmpl w:val="C29C53CA"/>
    <w:lvl w:ilvl="0" w:tplc="F8BE16CC">
      <w:start w:val="1"/>
      <w:numFmt w:val="decimal"/>
      <w:lvlText w:val="%1."/>
      <w:lvlJc w:val="left"/>
      <w:pPr>
        <w:ind w:left="755" w:hanging="360"/>
      </w:pPr>
      <w:rPr>
        <w:rFonts w:hint="default"/>
      </w:rPr>
    </w:lvl>
    <w:lvl w:ilvl="1" w:tplc="04020019" w:tentative="1">
      <w:start w:val="1"/>
      <w:numFmt w:val="lowerLetter"/>
      <w:lvlText w:val="%2."/>
      <w:lvlJc w:val="left"/>
      <w:pPr>
        <w:ind w:left="1475" w:hanging="360"/>
      </w:pPr>
    </w:lvl>
    <w:lvl w:ilvl="2" w:tplc="0402001B" w:tentative="1">
      <w:start w:val="1"/>
      <w:numFmt w:val="lowerRoman"/>
      <w:lvlText w:val="%3."/>
      <w:lvlJc w:val="right"/>
      <w:pPr>
        <w:ind w:left="2195" w:hanging="180"/>
      </w:pPr>
    </w:lvl>
    <w:lvl w:ilvl="3" w:tplc="0402000F" w:tentative="1">
      <w:start w:val="1"/>
      <w:numFmt w:val="decimal"/>
      <w:lvlText w:val="%4."/>
      <w:lvlJc w:val="left"/>
      <w:pPr>
        <w:ind w:left="2915" w:hanging="360"/>
      </w:pPr>
    </w:lvl>
    <w:lvl w:ilvl="4" w:tplc="04020019" w:tentative="1">
      <w:start w:val="1"/>
      <w:numFmt w:val="lowerLetter"/>
      <w:lvlText w:val="%5."/>
      <w:lvlJc w:val="left"/>
      <w:pPr>
        <w:ind w:left="3635" w:hanging="360"/>
      </w:pPr>
    </w:lvl>
    <w:lvl w:ilvl="5" w:tplc="0402001B" w:tentative="1">
      <w:start w:val="1"/>
      <w:numFmt w:val="lowerRoman"/>
      <w:lvlText w:val="%6."/>
      <w:lvlJc w:val="right"/>
      <w:pPr>
        <w:ind w:left="4355" w:hanging="180"/>
      </w:pPr>
    </w:lvl>
    <w:lvl w:ilvl="6" w:tplc="0402000F" w:tentative="1">
      <w:start w:val="1"/>
      <w:numFmt w:val="decimal"/>
      <w:lvlText w:val="%7."/>
      <w:lvlJc w:val="left"/>
      <w:pPr>
        <w:ind w:left="5075" w:hanging="360"/>
      </w:pPr>
    </w:lvl>
    <w:lvl w:ilvl="7" w:tplc="04020019" w:tentative="1">
      <w:start w:val="1"/>
      <w:numFmt w:val="lowerLetter"/>
      <w:lvlText w:val="%8."/>
      <w:lvlJc w:val="left"/>
      <w:pPr>
        <w:ind w:left="5795" w:hanging="360"/>
      </w:pPr>
    </w:lvl>
    <w:lvl w:ilvl="8" w:tplc="0402001B" w:tentative="1">
      <w:start w:val="1"/>
      <w:numFmt w:val="lowerRoman"/>
      <w:lvlText w:val="%9."/>
      <w:lvlJc w:val="right"/>
      <w:pPr>
        <w:ind w:left="6515" w:hanging="180"/>
      </w:pPr>
    </w:lvl>
  </w:abstractNum>
  <w:abstractNum w:abstractNumId="16" w15:restartNumberingAfterBreak="0">
    <w:nsid w:val="21306B0B"/>
    <w:multiLevelType w:val="hybridMultilevel"/>
    <w:tmpl w:val="C6B49C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CCC5865"/>
    <w:multiLevelType w:val="hybridMultilevel"/>
    <w:tmpl w:val="71E4B1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F44034A"/>
    <w:multiLevelType w:val="hybridMultilevel"/>
    <w:tmpl w:val="9EBE557C"/>
    <w:lvl w:ilvl="0" w:tplc="6812F4D0">
      <w:numFmt w:val="bullet"/>
      <w:lvlText w:val="-"/>
      <w:lvlJc w:val="left"/>
      <w:pPr>
        <w:ind w:left="1635" w:hanging="708"/>
      </w:pPr>
      <w:rPr>
        <w:rFonts w:ascii="Times New Roman" w:eastAsiaTheme="minorHAns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41120BC3"/>
    <w:multiLevelType w:val="hybridMultilevel"/>
    <w:tmpl w:val="DF848A20"/>
    <w:lvl w:ilvl="0" w:tplc="56D6BA68">
      <w:start w:val="1"/>
      <w:numFmt w:val="bullet"/>
      <w:lvlText w:val="•"/>
      <w:lvlJc w:val="left"/>
      <w:pPr>
        <w:ind w:left="850" w:hanging="360"/>
      </w:pPr>
      <w:rPr>
        <w:rFonts w:ascii="Arial" w:eastAsia="Times New Roman" w:hAnsi="Arial" w:hint="default"/>
        <w:b w:val="0"/>
        <w:i w:val="0"/>
        <w:strike w:val="0"/>
        <w:dstrike w:val="0"/>
        <w:color w:val="000000"/>
        <w:sz w:val="24"/>
        <w:u w:val="none" w:color="00000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11639D5"/>
    <w:multiLevelType w:val="hybridMultilevel"/>
    <w:tmpl w:val="06F8C706"/>
    <w:lvl w:ilvl="0" w:tplc="ABEE411A">
      <w:start w:val="1"/>
      <w:numFmt w:val="bullet"/>
      <w:lvlText w:val="•"/>
      <w:lvlJc w:val="left"/>
      <w:pPr>
        <w:tabs>
          <w:tab w:val="num" w:pos="720"/>
        </w:tabs>
        <w:ind w:left="720" w:hanging="360"/>
      </w:pPr>
      <w:rPr>
        <w:rFonts w:ascii="Arial" w:hAnsi="Arial" w:hint="default"/>
      </w:rPr>
    </w:lvl>
    <w:lvl w:ilvl="1" w:tplc="2EF60F58" w:tentative="1">
      <w:start w:val="1"/>
      <w:numFmt w:val="bullet"/>
      <w:lvlText w:val=""/>
      <w:lvlJc w:val="left"/>
      <w:pPr>
        <w:tabs>
          <w:tab w:val="num" w:pos="1440"/>
        </w:tabs>
        <w:ind w:left="1440" w:hanging="360"/>
      </w:pPr>
      <w:rPr>
        <w:rFonts w:ascii="Wingdings" w:hAnsi="Wingdings" w:hint="default"/>
      </w:rPr>
    </w:lvl>
    <w:lvl w:ilvl="2" w:tplc="1A0A4286" w:tentative="1">
      <w:start w:val="1"/>
      <w:numFmt w:val="bullet"/>
      <w:lvlText w:val=""/>
      <w:lvlJc w:val="left"/>
      <w:pPr>
        <w:tabs>
          <w:tab w:val="num" w:pos="2160"/>
        </w:tabs>
        <w:ind w:left="2160" w:hanging="360"/>
      </w:pPr>
      <w:rPr>
        <w:rFonts w:ascii="Wingdings" w:hAnsi="Wingdings" w:hint="default"/>
      </w:rPr>
    </w:lvl>
    <w:lvl w:ilvl="3" w:tplc="7EF048F2" w:tentative="1">
      <w:start w:val="1"/>
      <w:numFmt w:val="bullet"/>
      <w:lvlText w:val=""/>
      <w:lvlJc w:val="left"/>
      <w:pPr>
        <w:tabs>
          <w:tab w:val="num" w:pos="2880"/>
        </w:tabs>
        <w:ind w:left="2880" w:hanging="360"/>
      </w:pPr>
      <w:rPr>
        <w:rFonts w:ascii="Wingdings" w:hAnsi="Wingdings" w:hint="default"/>
      </w:rPr>
    </w:lvl>
    <w:lvl w:ilvl="4" w:tplc="020CED8C" w:tentative="1">
      <w:start w:val="1"/>
      <w:numFmt w:val="bullet"/>
      <w:lvlText w:val=""/>
      <w:lvlJc w:val="left"/>
      <w:pPr>
        <w:tabs>
          <w:tab w:val="num" w:pos="3600"/>
        </w:tabs>
        <w:ind w:left="3600" w:hanging="360"/>
      </w:pPr>
      <w:rPr>
        <w:rFonts w:ascii="Wingdings" w:hAnsi="Wingdings" w:hint="default"/>
      </w:rPr>
    </w:lvl>
    <w:lvl w:ilvl="5" w:tplc="A5F4FA14" w:tentative="1">
      <w:start w:val="1"/>
      <w:numFmt w:val="bullet"/>
      <w:lvlText w:val=""/>
      <w:lvlJc w:val="left"/>
      <w:pPr>
        <w:tabs>
          <w:tab w:val="num" w:pos="4320"/>
        </w:tabs>
        <w:ind w:left="4320" w:hanging="360"/>
      </w:pPr>
      <w:rPr>
        <w:rFonts w:ascii="Wingdings" w:hAnsi="Wingdings" w:hint="default"/>
      </w:rPr>
    </w:lvl>
    <w:lvl w:ilvl="6" w:tplc="9CA27BB6" w:tentative="1">
      <w:start w:val="1"/>
      <w:numFmt w:val="bullet"/>
      <w:lvlText w:val=""/>
      <w:lvlJc w:val="left"/>
      <w:pPr>
        <w:tabs>
          <w:tab w:val="num" w:pos="5040"/>
        </w:tabs>
        <w:ind w:left="5040" w:hanging="360"/>
      </w:pPr>
      <w:rPr>
        <w:rFonts w:ascii="Wingdings" w:hAnsi="Wingdings" w:hint="default"/>
      </w:rPr>
    </w:lvl>
    <w:lvl w:ilvl="7" w:tplc="657E08D2" w:tentative="1">
      <w:start w:val="1"/>
      <w:numFmt w:val="bullet"/>
      <w:lvlText w:val=""/>
      <w:lvlJc w:val="left"/>
      <w:pPr>
        <w:tabs>
          <w:tab w:val="num" w:pos="5760"/>
        </w:tabs>
        <w:ind w:left="5760" w:hanging="360"/>
      </w:pPr>
      <w:rPr>
        <w:rFonts w:ascii="Wingdings" w:hAnsi="Wingdings" w:hint="default"/>
      </w:rPr>
    </w:lvl>
    <w:lvl w:ilvl="8" w:tplc="C47083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9B5347"/>
    <w:multiLevelType w:val="hybridMultilevel"/>
    <w:tmpl w:val="5F40B8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C6D2764"/>
    <w:multiLevelType w:val="hybridMultilevel"/>
    <w:tmpl w:val="B1CA2D0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F60688A"/>
    <w:multiLevelType w:val="hybridMultilevel"/>
    <w:tmpl w:val="755A6D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35D6DC0"/>
    <w:multiLevelType w:val="hybridMultilevel"/>
    <w:tmpl w:val="A49C7D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4A91DBE"/>
    <w:multiLevelType w:val="hybridMultilevel"/>
    <w:tmpl w:val="1420604E"/>
    <w:lvl w:ilvl="0" w:tplc="4E5A27E0">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5E9163E"/>
    <w:multiLevelType w:val="hybridMultilevel"/>
    <w:tmpl w:val="46B4C582"/>
    <w:lvl w:ilvl="0" w:tplc="0402000F">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7" w15:restartNumberingAfterBreak="0">
    <w:nsid w:val="561B0802"/>
    <w:multiLevelType w:val="hybridMultilevel"/>
    <w:tmpl w:val="040C7836"/>
    <w:lvl w:ilvl="0" w:tplc="04020001">
      <w:start w:val="1"/>
      <w:numFmt w:val="bullet"/>
      <w:lvlText w:val=""/>
      <w:lvlJc w:val="left"/>
      <w:pPr>
        <w:ind w:left="1713" w:hanging="360"/>
      </w:pPr>
      <w:rPr>
        <w:rFonts w:ascii="Symbol" w:hAnsi="Symbol" w:hint="default"/>
      </w:rPr>
    </w:lvl>
    <w:lvl w:ilvl="1" w:tplc="0E7AC9F6">
      <w:start w:val="2"/>
      <w:numFmt w:val="bullet"/>
      <w:lvlText w:val="-"/>
      <w:lvlJc w:val="left"/>
      <w:pPr>
        <w:ind w:left="2433" w:hanging="360"/>
      </w:pPr>
      <w:rPr>
        <w:rFonts w:ascii="Times New Roman" w:eastAsiaTheme="minorHAnsi" w:hAnsi="Times New Roman" w:cs="Times New Roman"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8" w15:restartNumberingAfterBreak="0">
    <w:nsid w:val="5D5008A0"/>
    <w:multiLevelType w:val="hybridMultilevel"/>
    <w:tmpl w:val="0A3ABD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FDC4D03"/>
    <w:multiLevelType w:val="hybridMultilevel"/>
    <w:tmpl w:val="354030AE"/>
    <w:lvl w:ilvl="0" w:tplc="5868E344">
      <w:numFmt w:val="bullet"/>
      <w:lvlText w:val="•"/>
      <w:lvlJc w:val="left"/>
      <w:pPr>
        <w:ind w:left="1416" w:hanging="708"/>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15:restartNumberingAfterBreak="0">
    <w:nsid w:val="62BA392F"/>
    <w:multiLevelType w:val="hybridMultilevel"/>
    <w:tmpl w:val="3828DD66"/>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547EC190">
      <w:numFmt w:val="bullet"/>
      <w:lvlText w:val="-"/>
      <w:lvlJc w:val="left"/>
      <w:pPr>
        <w:ind w:left="1636" w:hanging="360"/>
      </w:pPr>
      <w:rPr>
        <w:rFonts w:ascii="Times New Roman" w:eastAsiaTheme="minorHAnsi"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214582"/>
    <w:multiLevelType w:val="hybridMultilevel"/>
    <w:tmpl w:val="D6143398"/>
    <w:lvl w:ilvl="0" w:tplc="8DA21076">
      <w:numFmt w:val="bullet"/>
      <w:lvlText w:val="-"/>
      <w:lvlJc w:val="left"/>
      <w:pPr>
        <w:ind w:left="1004" w:hanging="360"/>
      </w:pPr>
      <w:rPr>
        <w:rFonts w:ascii="Times New Roman" w:eastAsia="Times New Roman" w:hAnsi="Times New Roman" w:cs="Times New Roman"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2" w15:restartNumberingAfterBreak="0">
    <w:nsid w:val="6C81622C"/>
    <w:multiLevelType w:val="hybridMultilevel"/>
    <w:tmpl w:val="FB221558"/>
    <w:lvl w:ilvl="0" w:tplc="E2267CE2">
      <w:start w:val="1"/>
      <w:numFmt w:val="decimal"/>
      <w:lvlText w:val="%1."/>
      <w:lvlJc w:val="left"/>
      <w:pPr>
        <w:ind w:left="85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D64556F"/>
    <w:multiLevelType w:val="hybridMultilevel"/>
    <w:tmpl w:val="143CB5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F5A3201"/>
    <w:multiLevelType w:val="hybridMultilevel"/>
    <w:tmpl w:val="4B848F62"/>
    <w:lvl w:ilvl="0" w:tplc="0402000F">
      <w:start w:val="1"/>
      <w:numFmt w:val="decimal"/>
      <w:lvlText w:val="%1."/>
      <w:lvlJc w:val="left"/>
      <w:pPr>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5" w15:restartNumberingAfterBreak="0">
    <w:nsid w:val="6F613B59"/>
    <w:multiLevelType w:val="hybridMultilevel"/>
    <w:tmpl w:val="E19CDCA8"/>
    <w:lvl w:ilvl="0" w:tplc="1CB21EF8">
      <w:start w:val="1"/>
      <w:numFmt w:val="bullet"/>
      <w:lvlText w:val="-"/>
      <w:lvlJc w:val="left"/>
      <w:pPr>
        <w:tabs>
          <w:tab w:val="num" w:pos="720"/>
        </w:tabs>
        <w:ind w:left="720" w:hanging="360"/>
      </w:pPr>
      <w:rPr>
        <w:rFonts w:ascii="Times New Roman" w:hAnsi="Times New Roman" w:hint="default"/>
      </w:rPr>
    </w:lvl>
    <w:lvl w:ilvl="1" w:tplc="75F230AA">
      <w:start w:val="1"/>
      <w:numFmt w:val="bullet"/>
      <w:lvlText w:val="-"/>
      <w:lvlJc w:val="left"/>
      <w:pPr>
        <w:tabs>
          <w:tab w:val="num" w:pos="1440"/>
        </w:tabs>
        <w:ind w:left="1440" w:hanging="360"/>
      </w:pPr>
      <w:rPr>
        <w:rFonts w:ascii="Times New Roman" w:hAnsi="Times New Roman" w:hint="default"/>
      </w:rPr>
    </w:lvl>
    <w:lvl w:ilvl="2" w:tplc="75FA7240" w:tentative="1">
      <w:start w:val="1"/>
      <w:numFmt w:val="bullet"/>
      <w:lvlText w:val="-"/>
      <w:lvlJc w:val="left"/>
      <w:pPr>
        <w:tabs>
          <w:tab w:val="num" w:pos="2160"/>
        </w:tabs>
        <w:ind w:left="2160" w:hanging="360"/>
      </w:pPr>
      <w:rPr>
        <w:rFonts w:ascii="Times New Roman" w:hAnsi="Times New Roman" w:hint="default"/>
      </w:rPr>
    </w:lvl>
    <w:lvl w:ilvl="3" w:tplc="91D2C69A" w:tentative="1">
      <w:start w:val="1"/>
      <w:numFmt w:val="bullet"/>
      <w:lvlText w:val="-"/>
      <w:lvlJc w:val="left"/>
      <w:pPr>
        <w:tabs>
          <w:tab w:val="num" w:pos="2880"/>
        </w:tabs>
        <w:ind w:left="2880" w:hanging="360"/>
      </w:pPr>
      <w:rPr>
        <w:rFonts w:ascii="Times New Roman" w:hAnsi="Times New Roman" w:hint="default"/>
      </w:rPr>
    </w:lvl>
    <w:lvl w:ilvl="4" w:tplc="B890F020" w:tentative="1">
      <w:start w:val="1"/>
      <w:numFmt w:val="bullet"/>
      <w:lvlText w:val="-"/>
      <w:lvlJc w:val="left"/>
      <w:pPr>
        <w:tabs>
          <w:tab w:val="num" w:pos="3600"/>
        </w:tabs>
        <w:ind w:left="3600" w:hanging="360"/>
      </w:pPr>
      <w:rPr>
        <w:rFonts w:ascii="Times New Roman" w:hAnsi="Times New Roman" w:hint="default"/>
      </w:rPr>
    </w:lvl>
    <w:lvl w:ilvl="5" w:tplc="A42836F8" w:tentative="1">
      <w:start w:val="1"/>
      <w:numFmt w:val="bullet"/>
      <w:lvlText w:val="-"/>
      <w:lvlJc w:val="left"/>
      <w:pPr>
        <w:tabs>
          <w:tab w:val="num" w:pos="4320"/>
        </w:tabs>
        <w:ind w:left="4320" w:hanging="360"/>
      </w:pPr>
      <w:rPr>
        <w:rFonts w:ascii="Times New Roman" w:hAnsi="Times New Roman" w:hint="default"/>
      </w:rPr>
    </w:lvl>
    <w:lvl w:ilvl="6" w:tplc="22D6F2E8" w:tentative="1">
      <w:start w:val="1"/>
      <w:numFmt w:val="bullet"/>
      <w:lvlText w:val="-"/>
      <w:lvlJc w:val="left"/>
      <w:pPr>
        <w:tabs>
          <w:tab w:val="num" w:pos="5040"/>
        </w:tabs>
        <w:ind w:left="5040" w:hanging="360"/>
      </w:pPr>
      <w:rPr>
        <w:rFonts w:ascii="Times New Roman" w:hAnsi="Times New Roman" w:hint="default"/>
      </w:rPr>
    </w:lvl>
    <w:lvl w:ilvl="7" w:tplc="30D0E23C" w:tentative="1">
      <w:start w:val="1"/>
      <w:numFmt w:val="bullet"/>
      <w:lvlText w:val="-"/>
      <w:lvlJc w:val="left"/>
      <w:pPr>
        <w:tabs>
          <w:tab w:val="num" w:pos="5760"/>
        </w:tabs>
        <w:ind w:left="5760" w:hanging="360"/>
      </w:pPr>
      <w:rPr>
        <w:rFonts w:ascii="Times New Roman" w:hAnsi="Times New Roman" w:hint="default"/>
      </w:rPr>
    </w:lvl>
    <w:lvl w:ilvl="8" w:tplc="D08867C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092669A"/>
    <w:multiLevelType w:val="hybridMultilevel"/>
    <w:tmpl w:val="12DA9B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A65523D"/>
    <w:multiLevelType w:val="hybridMultilevel"/>
    <w:tmpl w:val="5380D5EC"/>
    <w:lvl w:ilvl="0" w:tplc="84588A6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A7C368D"/>
    <w:multiLevelType w:val="hybridMultilevel"/>
    <w:tmpl w:val="E31E8D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4604CB"/>
    <w:multiLevelType w:val="hybridMultilevel"/>
    <w:tmpl w:val="30AA30E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0" w15:restartNumberingAfterBreak="0">
    <w:nsid w:val="7F746515"/>
    <w:multiLevelType w:val="hybridMultilevel"/>
    <w:tmpl w:val="664CF582"/>
    <w:lvl w:ilvl="0" w:tplc="56D6BA68">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56D6BA68">
      <w:start w:val="1"/>
      <w:numFmt w:val="bullet"/>
      <w:lvlText w:val="•"/>
      <w:lvlJc w:val="left"/>
      <w:pPr>
        <w:ind w:left="1440" w:hanging="360"/>
      </w:pPr>
      <w:rPr>
        <w:rFonts w:ascii="Arial" w:eastAsia="Times New Roman" w:hAnsi="Arial" w:hint="default"/>
        <w:b w:val="0"/>
        <w:i w:val="0"/>
        <w:strike w:val="0"/>
        <w:dstrike w:val="0"/>
        <w:color w:val="000000"/>
        <w:sz w:val="24"/>
        <w:u w:val="none" w:color="000000"/>
        <w:vertAlign w:val="baseline"/>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38"/>
  </w:num>
  <w:num w:numId="4">
    <w:abstractNumId w:val="23"/>
  </w:num>
  <w:num w:numId="5">
    <w:abstractNumId w:val="32"/>
  </w:num>
  <w:num w:numId="6">
    <w:abstractNumId w:val="40"/>
  </w:num>
  <w:num w:numId="7">
    <w:abstractNumId w:val="19"/>
  </w:num>
  <w:num w:numId="8">
    <w:abstractNumId w:val="22"/>
  </w:num>
  <w:num w:numId="9">
    <w:abstractNumId w:val="20"/>
  </w:num>
  <w:num w:numId="10">
    <w:abstractNumId w:val="17"/>
  </w:num>
  <w:num w:numId="11">
    <w:abstractNumId w:val="14"/>
  </w:num>
  <w:num w:numId="12">
    <w:abstractNumId w:val="33"/>
  </w:num>
  <w:num w:numId="13">
    <w:abstractNumId w:val="31"/>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18"/>
  </w:num>
  <w:num w:numId="18">
    <w:abstractNumId w:val="0"/>
  </w:num>
  <w:num w:numId="19">
    <w:abstractNumId w:val="11"/>
  </w:num>
  <w:num w:numId="20">
    <w:abstractNumId w:val="29"/>
  </w:num>
  <w:num w:numId="21">
    <w:abstractNumId w:val="27"/>
  </w:num>
  <w:num w:numId="22">
    <w:abstractNumId w:val="28"/>
  </w:num>
  <w:num w:numId="23">
    <w:abstractNumId w:val="37"/>
  </w:num>
  <w:num w:numId="24">
    <w:abstractNumId w:val="35"/>
  </w:num>
  <w:num w:numId="25">
    <w:abstractNumId w:val="1"/>
  </w:num>
  <w:num w:numId="26">
    <w:abstractNumId w:val="39"/>
  </w:num>
  <w:num w:numId="27">
    <w:abstractNumId w:val="3"/>
  </w:num>
  <w:num w:numId="28">
    <w:abstractNumId w:val="26"/>
  </w:num>
  <w:num w:numId="29">
    <w:abstractNumId w:val="13"/>
  </w:num>
  <w:num w:numId="30">
    <w:abstractNumId w:val="25"/>
  </w:num>
  <w:num w:numId="31">
    <w:abstractNumId w:val="5"/>
  </w:num>
  <w:num w:numId="32">
    <w:abstractNumId w:val="15"/>
  </w:num>
  <w:num w:numId="33">
    <w:abstractNumId w:val="30"/>
  </w:num>
  <w:num w:numId="34">
    <w:abstractNumId w:val="2"/>
  </w:num>
  <w:num w:numId="35">
    <w:abstractNumId w:val="7"/>
  </w:num>
  <w:num w:numId="36">
    <w:abstractNumId w:val="10"/>
  </w:num>
  <w:num w:numId="37">
    <w:abstractNumId w:val="24"/>
  </w:num>
  <w:num w:numId="38">
    <w:abstractNumId w:val="8"/>
  </w:num>
  <w:num w:numId="39">
    <w:abstractNumId w:val="9"/>
  </w:num>
  <w:num w:numId="40">
    <w:abstractNumId w:val="3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7FB6"/>
    <w:rsid w:val="00032168"/>
    <w:rsid w:val="00036211"/>
    <w:rsid w:val="000366F5"/>
    <w:rsid w:val="00043387"/>
    <w:rsid w:val="00044F6F"/>
    <w:rsid w:val="00045121"/>
    <w:rsid w:val="00050F04"/>
    <w:rsid w:val="000531BC"/>
    <w:rsid w:val="00065630"/>
    <w:rsid w:val="00067B61"/>
    <w:rsid w:val="000744AA"/>
    <w:rsid w:val="00080CBD"/>
    <w:rsid w:val="000916A9"/>
    <w:rsid w:val="000917B7"/>
    <w:rsid w:val="000A0E74"/>
    <w:rsid w:val="000B05C6"/>
    <w:rsid w:val="000B613D"/>
    <w:rsid w:val="000D0DD9"/>
    <w:rsid w:val="000E438E"/>
    <w:rsid w:val="0010540A"/>
    <w:rsid w:val="00115371"/>
    <w:rsid w:val="00134AAD"/>
    <w:rsid w:val="001671E0"/>
    <w:rsid w:val="00177F13"/>
    <w:rsid w:val="00181874"/>
    <w:rsid w:val="0018286F"/>
    <w:rsid w:val="001A3B05"/>
    <w:rsid w:val="001B3F52"/>
    <w:rsid w:val="001D2D9B"/>
    <w:rsid w:val="001D3DDC"/>
    <w:rsid w:val="001D4E72"/>
    <w:rsid w:val="001E3DCB"/>
    <w:rsid w:val="001F77D2"/>
    <w:rsid w:val="001F7C0D"/>
    <w:rsid w:val="002006BC"/>
    <w:rsid w:val="002156A8"/>
    <w:rsid w:val="00227217"/>
    <w:rsid w:val="00245CD1"/>
    <w:rsid w:val="002560F0"/>
    <w:rsid w:val="00256FBA"/>
    <w:rsid w:val="00257D26"/>
    <w:rsid w:val="00265D45"/>
    <w:rsid w:val="002C1EE1"/>
    <w:rsid w:val="002C393A"/>
    <w:rsid w:val="002C40CB"/>
    <w:rsid w:val="002D5249"/>
    <w:rsid w:val="002E4726"/>
    <w:rsid w:val="00300F41"/>
    <w:rsid w:val="00314253"/>
    <w:rsid w:val="00323CAC"/>
    <w:rsid w:val="003378D7"/>
    <w:rsid w:val="0035203D"/>
    <w:rsid w:val="00353D1B"/>
    <w:rsid w:val="00356FA1"/>
    <w:rsid w:val="003600CC"/>
    <w:rsid w:val="0037122A"/>
    <w:rsid w:val="00396E88"/>
    <w:rsid w:val="003C51B2"/>
    <w:rsid w:val="003E2F32"/>
    <w:rsid w:val="003F699C"/>
    <w:rsid w:val="00410EE7"/>
    <w:rsid w:val="004343EC"/>
    <w:rsid w:val="00434B77"/>
    <w:rsid w:val="00474E04"/>
    <w:rsid w:val="0047584E"/>
    <w:rsid w:val="00477810"/>
    <w:rsid w:val="0048142A"/>
    <w:rsid w:val="004868B7"/>
    <w:rsid w:val="004A0593"/>
    <w:rsid w:val="004B6467"/>
    <w:rsid w:val="004C47AB"/>
    <w:rsid w:val="004D24FC"/>
    <w:rsid w:val="004E19F8"/>
    <w:rsid w:val="004E786A"/>
    <w:rsid w:val="00527AE0"/>
    <w:rsid w:val="00552723"/>
    <w:rsid w:val="005562AA"/>
    <w:rsid w:val="00581B0C"/>
    <w:rsid w:val="00585A29"/>
    <w:rsid w:val="00597304"/>
    <w:rsid w:val="005B4A2A"/>
    <w:rsid w:val="005C486A"/>
    <w:rsid w:val="005D6C0B"/>
    <w:rsid w:val="00617FB6"/>
    <w:rsid w:val="00630CA3"/>
    <w:rsid w:val="00643371"/>
    <w:rsid w:val="0065578B"/>
    <w:rsid w:val="006613AC"/>
    <w:rsid w:val="006639E9"/>
    <w:rsid w:val="0067299F"/>
    <w:rsid w:val="0068075E"/>
    <w:rsid w:val="00684AC4"/>
    <w:rsid w:val="00691FFA"/>
    <w:rsid w:val="0069691C"/>
    <w:rsid w:val="006B0E2D"/>
    <w:rsid w:val="006B17C5"/>
    <w:rsid w:val="006C2B88"/>
    <w:rsid w:val="006C6FE0"/>
    <w:rsid w:val="006D40C0"/>
    <w:rsid w:val="006D4506"/>
    <w:rsid w:val="006D45A0"/>
    <w:rsid w:val="006F0C82"/>
    <w:rsid w:val="00757CB3"/>
    <w:rsid w:val="007A4B81"/>
    <w:rsid w:val="007A5405"/>
    <w:rsid w:val="007C3C18"/>
    <w:rsid w:val="007C4224"/>
    <w:rsid w:val="007D21CC"/>
    <w:rsid w:val="007E4A95"/>
    <w:rsid w:val="007E5D88"/>
    <w:rsid w:val="007F37CA"/>
    <w:rsid w:val="007F3FAE"/>
    <w:rsid w:val="007F60F8"/>
    <w:rsid w:val="00806203"/>
    <w:rsid w:val="00814E30"/>
    <w:rsid w:val="008366AF"/>
    <w:rsid w:val="0085261D"/>
    <w:rsid w:val="0085296A"/>
    <w:rsid w:val="0085575D"/>
    <w:rsid w:val="008602B3"/>
    <w:rsid w:val="00863849"/>
    <w:rsid w:val="00864369"/>
    <w:rsid w:val="00881976"/>
    <w:rsid w:val="008907D4"/>
    <w:rsid w:val="008A5206"/>
    <w:rsid w:val="008A68F5"/>
    <w:rsid w:val="008A7124"/>
    <w:rsid w:val="008C6F80"/>
    <w:rsid w:val="0090591F"/>
    <w:rsid w:val="009078AD"/>
    <w:rsid w:val="0091472B"/>
    <w:rsid w:val="009200F8"/>
    <w:rsid w:val="00923D72"/>
    <w:rsid w:val="00925984"/>
    <w:rsid w:val="00937511"/>
    <w:rsid w:val="00937684"/>
    <w:rsid w:val="00946B8A"/>
    <w:rsid w:val="00955FFD"/>
    <w:rsid w:val="00966FFB"/>
    <w:rsid w:val="00986E72"/>
    <w:rsid w:val="00993696"/>
    <w:rsid w:val="00993E78"/>
    <w:rsid w:val="009941BF"/>
    <w:rsid w:val="00994236"/>
    <w:rsid w:val="009A3ED8"/>
    <w:rsid w:val="009C50B4"/>
    <w:rsid w:val="009D05EB"/>
    <w:rsid w:val="00A057BB"/>
    <w:rsid w:val="00A103B4"/>
    <w:rsid w:val="00A67769"/>
    <w:rsid w:val="00A7370E"/>
    <w:rsid w:val="00A74EFC"/>
    <w:rsid w:val="00A82402"/>
    <w:rsid w:val="00A94D9F"/>
    <w:rsid w:val="00A97A26"/>
    <w:rsid w:val="00AA7329"/>
    <w:rsid w:val="00AB469E"/>
    <w:rsid w:val="00AC7B2E"/>
    <w:rsid w:val="00AE0C87"/>
    <w:rsid w:val="00AE1915"/>
    <w:rsid w:val="00AF5E97"/>
    <w:rsid w:val="00B023E7"/>
    <w:rsid w:val="00B03A58"/>
    <w:rsid w:val="00B053A1"/>
    <w:rsid w:val="00B262D9"/>
    <w:rsid w:val="00B34177"/>
    <w:rsid w:val="00B53650"/>
    <w:rsid w:val="00B63A2F"/>
    <w:rsid w:val="00B84E44"/>
    <w:rsid w:val="00B97B27"/>
    <w:rsid w:val="00BA26A6"/>
    <w:rsid w:val="00BB644F"/>
    <w:rsid w:val="00BC3FD9"/>
    <w:rsid w:val="00BD5391"/>
    <w:rsid w:val="00BD59B0"/>
    <w:rsid w:val="00BD5AD0"/>
    <w:rsid w:val="00BF27C3"/>
    <w:rsid w:val="00C06191"/>
    <w:rsid w:val="00C2729B"/>
    <w:rsid w:val="00C308B7"/>
    <w:rsid w:val="00C46207"/>
    <w:rsid w:val="00C512CB"/>
    <w:rsid w:val="00C529FF"/>
    <w:rsid w:val="00C5317A"/>
    <w:rsid w:val="00C67E85"/>
    <w:rsid w:val="00C86DA8"/>
    <w:rsid w:val="00CA7741"/>
    <w:rsid w:val="00CC5E4F"/>
    <w:rsid w:val="00CC7D2A"/>
    <w:rsid w:val="00CD1575"/>
    <w:rsid w:val="00D0210F"/>
    <w:rsid w:val="00D30002"/>
    <w:rsid w:val="00D3123F"/>
    <w:rsid w:val="00D34EC9"/>
    <w:rsid w:val="00D47772"/>
    <w:rsid w:val="00D51543"/>
    <w:rsid w:val="00D65212"/>
    <w:rsid w:val="00D86D8F"/>
    <w:rsid w:val="00D93F35"/>
    <w:rsid w:val="00DA7492"/>
    <w:rsid w:val="00DB47E7"/>
    <w:rsid w:val="00DB6F4E"/>
    <w:rsid w:val="00DC3579"/>
    <w:rsid w:val="00DC3896"/>
    <w:rsid w:val="00DF24E3"/>
    <w:rsid w:val="00DF276C"/>
    <w:rsid w:val="00DF74CA"/>
    <w:rsid w:val="00DF7D59"/>
    <w:rsid w:val="00E33A67"/>
    <w:rsid w:val="00E35AA0"/>
    <w:rsid w:val="00E36EA7"/>
    <w:rsid w:val="00E50D5C"/>
    <w:rsid w:val="00E518F3"/>
    <w:rsid w:val="00E549B9"/>
    <w:rsid w:val="00E54CD5"/>
    <w:rsid w:val="00E653E6"/>
    <w:rsid w:val="00E722E7"/>
    <w:rsid w:val="00E75836"/>
    <w:rsid w:val="00E84502"/>
    <w:rsid w:val="00E855E8"/>
    <w:rsid w:val="00E95C64"/>
    <w:rsid w:val="00EA7618"/>
    <w:rsid w:val="00EA7CAF"/>
    <w:rsid w:val="00EC71BE"/>
    <w:rsid w:val="00EE47B9"/>
    <w:rsid w:val="00F131C1"/>
    <w:rsid w:val="00F14DAE"/>
    <w:rsid w:val="00F25708"/>
    <w:rsid w:val="00F62383"/>
    <w:rsid w:val="00F713D6"/>
    <w:rsid w:val="00F749C9"/>
    <w:rsid w:val="00F86C6D"/>
    <w:rsid w:val="00FA0691"/>
    <w:rsid w:val="00FC3A04"/>
    <w:rsid w:val="00FD4FCA"/>
    <w:rsid w:val="00FE1623"/>
    <w:rsid w:val="00FF5F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04FD8"/>
  <w15:docId w15:val="{07A0B995-FF4C-461B-AA8B-EEABF9D5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B8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B6"/>
    <w:pPr>
      <w:tabs>
        <w:tab w:val="center" w:pos="4536"/>
        <w:tab w:val="right" w:pos="9072"/>
      </w:tabs>
      <w:spacing w:after="0" w:line="240" w:lineRule="auto"/>
    </w:pPr>
  </w:style>
  <w:style w:type="character" w:customStyle="1" w:styleId="a4">
    <w:name w:val="Горен колонтитул Знак"/>
    <w:basedOn w:val="a0"/>
    <w:link w:val="a3"/>
    <w:uiPriority w:val="99"/>
    <w:rsid w:val="00617FB6"/>
    <w:rPr>
      <w:rFonts w:ascii="Times New Roman" w:hAnsi="Times New Roman"/>
      <w:sz w:val="24"/>
    </w:rPr>
  </w:style>
  <w:style w:type="paragraph" w:styleId="a5">
    <w:name w:val="footer"/>
    <w:basedOn w:val="a"/>
    <w:link w:val="a6"/>
    <w:uiPriority w:val="99"/>
    <w:unhideWhenUsed/>
    <w:rsid w:val="00617FB6"/>
    <w:pPr>
      <w:tabs>
        <w:tab w:val="center" w:pos="4536"/>
        <w:tab w:val="right" w:pos="9072"/>
      </w:tabs>
      <w:spacing w:after="0" w:line="240" w:lineRule="auto"/>
    </w:pPr>
  </w:style>
  <w:style w:type="character" w:customStyle="1" w:styleId="a6">
    <w:name w:val="Долен колонтитул Знак"/>
    <w:basedOn w:val="a0"/>
    <w:link w:val="a5"/>
    <w:uiPriority w:val="99"/>
    <w:rsid w:val="00617FB6"/>
    <w:rPr>
      <w:rFonts w:ascii="Times New Roman" w:hAnsi="Times New Roman"/>
      <w:sz w:val="24"/>
    </w:rPr>
  </w:style>
  <w:style w:type="character" w:styleId="a7">
    <w:name w:val="Hyperlink"/>
    <w:basedOn w:val="a0"/>
    <w:uiPriority w:val="99"/>
    <w:unhideWhenUsed/>
    <w:rsid w:val="00617FB6"/>
    <w:rPr>
      <w:color w:val="0563C1" w:themeColor="hyperlink"/>
      <w:u w:val="single"/>
    </w:rPr>
  </w:style>
  <w:style w:type="table" w:styleId="a8">
    <w:name w:val="Table Grid"/>
    <w:basedOn w:val="a1"/>
    <w:uiPriority w:val="39"/>
    <w:rsid w:val="0061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ПАРАГРАФ,List Paragraph1,List1,List Paragraph11,List Paragraph111,Colorful List - Accent 11,List Paragraph1111"/>
    <w:basedOn w:val="a"/>
    <w:link w:val="aa"/>
    <w:qFormat/>
    <w:rsid w:val="00D0210F"/>
    <w:pPr>
      <w:ind w:left="720"/>
      <w:contextualSpacing/>
    </w:pPr>
  </w:style>
  <w:style w:type="paragraph" w:styleId="ab">
    <w:name w:val="Balloon Text"/>
    <w:basedOn w:val="a"/>
    <w:link w:val="ac"/>
    <w:uiPriority w:val="99"/>
    <w:semiHidden/>
    <w:unhideWhenUsed/>
    <w:rsid w:val="0067299F"/>
    <w:pPr>
      <w:spacing w:after="0" w:line="240" w:lineRule="auto"/>
    </w:pPr>
    <w:rPr>
      <w:rFonts w:ascii="Segoe UI" w:hAnsi="Segoe UI" w:cs="Segoe UI"/>
      <w:sz w:val="18"/>
      <w:szCs w:val="18"/>
    </w:rPr>
  </w:style>
  <w:style w:type="character" w:customStyle="1" w:styleId="ac">
    <w:name w:val="Изнесен текст Знак"/>
    <w:basedOn w:val="a0"/>
    <w:link w:val="ab"/>
    <w:uiPriority w:val="99"/>
    <w:semiHidden/>
    <w:rsid w:val="0067299F"/>
    <w:rPr>
      <w:rFonts w:ascii="Segoe UI" w:hAnsi="Segoe UI" w:cs="Segoe UI"/>
      <w:sz w:val="18"/>
      <w:szCs w:val="18"/>
    </w:rPr>
  </w:style>
  <w:style w:type="character" w:styleId="ad">
    <w:name w:val="footnote reference"/>
    <w:aliases w:val="Footnote symbol,Appel note de bas de p,SUPERS,Nota,(NECG) Footnote Reference,Voetnootverwijzing,Footnote Reference Superscript,BVI fnr,Lábjegyzet-hivatkozás,L?bjegyzet-hivatkoz?s,Char1 Char Char Char Char,ftref,Fussnot"/>
    <w:uiPriority w:val="99"/>
    <w:rsid w:val="00D3123F"/>
    <w:rPr>
      <w:rFonts w:ascii="Times New Roman" w:hAnsi="Times New Roman"/>
      <w:noProof w:val="0"/>
      <w:sz w:val="27"/>
      <w:vertAlign w:val="superscript"/>
      <w:lang w:val="en-US"/>
    </w:rPr>
  </w:style>
  <w:style w:type="paragraph" w:styleId="ae">
    <w:name w:val="footnote text"/>
    <w:basedOn w:val="a"/>
    <w:link w:val="af"/>
    <w:uiPriority w:val="99"/>
    <w:semiHidden/>
    <w:rsid w:val="00D3123F"/>
    <w:pPr>
      <w:widowControl w:val="0"/>
      <w:tabs>
        <w:tab w:val="left" w:pos="-720"/>
      </w:tabs>
      <w:suppressAutoHyphens/>
      <w:spacing w:after="0" w:line="240" w:lineRule="auto"/>
      <w:jc w:val="both"/>
    </w:pPr>
    <w:rPr>
      <w:rFonts w:eastAsia="Times New Roman" w:cs="Times New Roman"/>
      <w:snapToGrid w:val="0"/>
      <w:spacing w:val="-2"/>
      <w:sz w:val="20"/>
      <w:szCs w:val="20"/>
      <w:lang w:val="en-GB"/>
    </w:rPr>
  </w:style>
  <w:style w:type="character" w:customStyle="1" w:styleId="af">
    <w:name w:val="Текст под линия Знак"/>
    <w:basedOn w:val="a0"/>
    <w:link w:val="ae"/>
    <w:uiPriority w:val="99"/>
    <w:semiHidden/>
    <w:rsid w:val="00D3123F"/>
    <w:rPr>
      <w:rFonts w:ascii="Times New Roman" w:eastAsia="Times New Roman" w:hAnsi="Times New Roman" w:cs="Times New Roman"/>
      <w:snapToGrid w:val="0"/>
      <w:spacing w:val="-2"/>
      <w:sz w:val="20"/>
      <w:szCs w:val="20"/>
      <w:lang w:val="en-GB"/>
    </w:rPr>
  </w:style>
  <w:style w:type="paragraph" w:customStyle="1" w:styleId="TableParagraph">
    <w:name w:val="Table Paragraph"/>
    <w:basedOn w:val="a"/>
    <w:uiPriority w:val="1"/>
    <w:qFormat/>
    <w:rsid w:val="00D3123F"/>
    <w:pPr>
      <w:widowControl w:val="0"/>
      <w:spacing w:after="0" w:line="240" w:lineRule="auto"/>
      <w:ind w:left="244"/>
    </w:pPr>
    <w:rPr>
      <w:rFonts w:ascii="Calibri" w:eastAsia="Calibri" w:hAnsi="Calibri" w:cs="Calibri"/>
      <w:sz w:val="22"/>
      <w:lang w:val="en-US"/>
    </w:rPr>
  </w:style>
  <w:style w:type="paragraph" w:styleId="af0">
    <w:name w:val="Body Text"/>
    <w:basedOn w:val="a"/>
    <w:link w:val="af1"/>
    <w:uiPriority w:val="1"/>
    <w:qFormat/>
    <w:rsid w:val="00D3123F"/>
    <w:pPr>
      <w:widowControl w:val="0"/>
      <w:spacing w:after="0" w:line="240" w:lineRule="auto"/>
    </w:pPr>
    <w:rPr>
      <w:rFonts w:ascii="Calibri" w:eastAsia="Calibri" w:hAnsi="Calibri" w:cs="Times New Roman"/>
      <w:szCs w:val="24"/>
      <w:lang w:val="en-US"/>
    </w:rPr>
  </w:style>
  <w:style w:type="character" w:customStyle="1" w:styleId="af1">
    <w:name w:val="Основен текст Знак"/>
    <w:basedOn w:val="a0"/>
    <w:link w:val="af0"/>
    <w:uiPriority w:val="1"/>
    <w:rsid w:val="00D3123F"/>
    <w:rPr>
      <w:rFonts w:ascii="Calibri" w:eastAsia="Calibri" w:hAnsi="Calibri" w:cs="Times New Roman"/>
      <w:sz w:val="24"/>
      <w:szCs w:val="24"/>
      <w:lang w:val="en-US"/>
    </w:rPr>
  </w:style>
  <w:style w:type="character" w:customStyle="1" w:styleId="indented">
    <w:name w:val="indented"/>
    <w:basedOn w:val="a0"/>
    <w:rsid w:val="00D3123F"/>
  </w:style>
  <w:style w:type="character" w:customStyle="1" w:styleId="st">
    <w:name w:val="st"/>
    <w:basedOn w:val="a0"/>
    <w:rsid w:val="00863849"/>
  </w:style>
  <w:style w:type="character" w:styleId="af2">
    <w:name w:val="Emphasis"/>
    <w:basedOn w:val="a0"/>
    <w:uiPriority w:val="20"/>
    <w:qFormat/>
    <w:rsid w:val="00C512CB"/>
    <w:rPr>
      <w:i/>
      <w:iCs/>
    </w:rPr>
  </w:style>
  <w:style w:type="paragraph" w:customStyle="1" w:styleId="Default">
    <w:name w:val="Default"/>
    <w:rsid w:val="00923D72"/>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FollowedHyperlink"/>
    <w:basedOn w:val="a0"/>
    <w:uiPriority w:val="99"/>
    <w:semiHidden/>
    <w:unhideWhenUsed/>
    <w:rsid w:val="00A67769"/>
    <w:rPr>
      <w:color w:val="954F72" w:themeColor="followedHyperlink"/>
      <w:u w:val="single"/>
    </w:rPr>
  </w:style>
  <w:style w:type="paragraph" w:styleId="af4">
    <w:name w:val="Normal (Web)"/>
    <w:basedOn w:val="a"/>
    <w:uiPriority w:val="99"/>
    <w:unhideWhenUsed/>
    <w:rsid w:val="00B053A1"/>
    <w:pPr>
      <w:spacing w:before="100" w:beforeAutospacing="1" w:after="100" w:afterAutospacing="1" w:line="240" w:lineRule="auto"/>
    </w:pPr>
    <w:rPr>
      <w:rFonts w:eastAsia="Times New Roman" w:cs="Times New Roman"/>
      <w:szCs w:val="24"/>
      <w:lang w:eastAsia="bg-BG"/>
    </w:rPr>
  </w:style>
  <w:style w:type="character" w:customStyle="1" w:styleId="aa">
    <w:name w:val="Списък на абзаци Знак"/>
    <w:aliases w:val="ПАРАГРАФ Знак,List Paragraph1 Знак,List1 Знак,List Paragraph11 Знак,List Paragraph111 Знак,Colorful List - Accent 11 Знак,List Paragraph1111 Знак"/>
    <w:link w:val="a9"/>
    <w:qFormat/>
    <w:rsid w:val="00993E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8521">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1006">
          <w:marLeft w:val="1800"/>
          <w:marRight w:val="0"/>
          <w:marTop w:val="0"/>
          <w:marBottom w:val="0"/>
          <w:divBdr>
            <w:top w:val="none" w:sz="0" w:space="0" w:color="auto"/>
            <w:left w:val="none" w:sz="0" w:space="0" w:color="auto"/>
            <w:bottom w:val="none" w:sz="0" w:space="0" w:color="auto"/>
            <w:right w:val="none" w:sz="0" w:space="0" w:color="auto"/>
          </w:divBdr>
        </w:div>
        <w:div w:id="1113550683">
          <w:marLeft w:val="1800"/>
          <w:marRight w:val="0"/>
          <w:marTop w:val="0"/>
          <w:marBottom w:val="0"/>
          <w:divBdr>
            <w:top w:val="none" w:sz="0" w:space="0" w:color="auto"/>
            <w:left w:val="none" w:sz="0" w:space="0" w:color="auto"/>
            <w:bottom w:val="none" w:sz="0" w:space="0" w:color="auto"/>
            <w:right w:val="none" w:sz="0" w:space="0" w:color="auto"/>
          </w:divBdr>
        </w:div>
      </w:divsChild>
    </w:div>
    <w:div w:id="758870016">
      <w:bodyDiv w:val="1"/>
      <w:marLeft w:val="0"/>
      <w:marRight w:val="0"/>
      <w:marTop w:val="0"/>
      <w:marBottom w:val="0"/>
      <w:divBdr>
        <w:top w:val="none" w:sz="0" w:space="0" w:color="auto"/>
        <w:left w:val="none" w:sz="0" w:space="0" w:color="auto"/>
        <w:bottom w:val="none" w:sz="0" w:space="0" w:color="auto"/>
        <w:right w:val="none" w:sz="0" w:space="0" w:color="auto"/>
      </w:divBdr>
      <w:divsChild>
        <w:div w:id="626351675">
          <w:marLeft w:val="907"/>
          <w:marRight w:val="0"/>
          <w:marTop w:val="67"/>
          <w:marBottom w:val="0"/>
          <w:divBdr>
            <w:top w:val="none" w:sz="0" w:space="0" w:color="auto"/>
            <w:left w:val="none" w:sz="0" w:space="0" w:color="auto"/>
            <w:bottom w:val="none" w:sz="0" w:space="0" w:color="auto"/>
            <w:right w:val="none" w:sz="0" w:space="0" w:color="auto"/>
          </w:divBdr>
        </w:div>
      </w:divsChild>
    </w:div>
    <w:div w:id="1415080392">
      <w:bodyDiv w:val="1"/>
      <w:marLeft w:val="0"/>
      <w:marRight w:val="0"/>
      <w:marTop w:val="0"/>
      <w:marBottom w:val="0"/>
      <w:divBdr>
        <w:top w:val="none" w:sz="0" w:space="0" w:color="auto"/>
        <w:left w:val="none" w:sz="0" w:space="0" w:color="auto"/>
        <w:bottom w:val="none" w:sz="0" w:space="0" w:color="auto"/>
        <w:right w:val="none" w:sz="0" w:space="0" w:color="auto"/>
      </w:divBdr>
    </w:div>
    <w:div w:id="1456758343">
      <w:bodyDiv w:val="1"/>
      <w:marLeft w:val="0"/>
      <w:marRight w:val="0"/>
      <w:marTop w:val="0"/>
      <w:marBottom w:val="0"/>
      <w:divBdr>
        <w:top w:val="none" w:sz="0" w:space="0" w:color="auto"/>
        <w:left w:val="none" w:sz="0" w:space="0" w:color="auto"/>
        <w:bottom w:val="none" w:sz="0" w:space="0" w:color="auto"/>
        <w:right w:val="none" w:sz="0" w:space="0" w:color="auto"/>
      </w:divBdr>
    </w:div>
    <w:div w:id="1556159416">
      <w:bodyDiv w:val="1"/>
      <w:marLeft w:val="0"/>
      <w:marRight w:val="0"/>
      <w:marTop w:val="0"/>
      <w:marBottom w:val="0"/>
      <w:divBdr>
        <w:top w:val="none" w:sz="0" w:space="0" w:color="auto"/>
        <w:left w:val="none" w:sz="0" w:space="0" w:color="auto"/>
        <w:bottom w:val="none" w:sz="0" w:space="0" w:color="auto"/>
        <w:right w:val="none" w:sz="0" w:space="0" w:color="auto"/>
      </w:divBdr>
    </w:div>
    <w:div w:id="1785691768">
      <w:bodyDiv w:val="1"/>
      <w:marLeft w:val="0"/>
      <w:marRight w:val="0"/>
      <w:marTop w:val="0"/>
      <w:marBottom w:val="0"/>
      <w:divBdr>
        <w:top w:val="none" w:sz="0" w:space="0" w:color="auto"/>
        <w:left w:val="none" w:sz="0" w:space="0" w:color="auto"/>
        <w:bottom w:val="none" w:sz="0" w:space="0" w:color="auto"/>
        <w:right w:val="none" w:sz="0" w:space="0" w:color="auto"/>
      </w:divBdr>
    </w:div>
    <w:div w:id="1800224531">
      <w:bodyDiv w:val="1"/>
      <w:marLeft w:val="0"/>
      <w:marRight w:val="0"/>
      <w:marTop w:val="0"/>
      <w:marBottom w:val="0"/>
      <w:divBdr>
        <w:top w:val="none" w:sz="0" w:space="0" w:color="auto"/>
        <w:left w:val="none" w:sz="0" w:space="0" w:color="auto"/>
        <w:bottom w:val="none" w:sz="0" w:space="0" w:color="auto"/>
        <w:right w:val="none" w:sz="0" w:space="0" w:color="auto"/>
      </w:divBdr>
    </w:div>
    <w:div w:id="2016805492">
      <w:bodyDiv w:val="1"/>
      <w:marLeft w:val="0"/>
      <w:marRight w:val="0"/>
      <w:marTop w:val="0"/>
      <w:marBottom w:val="0"/>
      <w:divBdr>
        <w:top w:val="none" w:sz="0" w:space="0" w:color="auto"/>
        <w:left w:val="none" w:sz="0" w:space="0" w:color="auto"/>
        <w:bottom w:val="none" w:sz="0" w:space="0" w:color="auto"/>
        <w:right w:val="none" w:sz="0" w:space="0" w:color="auto"/>
      </w:divBdr>
      <w:divsChild>
        <w:div w:id="1346251976">
          <w:marLeft w:val="432"/>
          <w:marRight w:val="0"/>
          <w:marTop w:val="77"/>
          <w:marBottom w:val="0"/>
          <w:divBdr>
            <w:top w:val="none" w:sz="0" w:space="0" w:color="auto"/>
            <w:left w:val="none" w:sz="0" w:space="0" w:color="auto"/>
            <w:bottom w:val="none" w:sz="0" w:space="0" w:color="auto"/>
            <w:right w:val="none" w:sz="0" w:space="0" w:color="auto"/>
          </w:divBdr>
        </w:div>
        <w:div w:id="107511069">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mis2020.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s2020.government.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gbg.org./" TargetMode="External"/><Relationship Id="rId4" Type="http://schemas.openxmlformats.org/officeDocument/2006/relationships/settings" Target="settings.xml"/><Relationship Id="rId9" Type="http://schemas.openxmlformats.org/officeDocument/2006/relationships/hyperlink" Target="mailto:mignpk@abv.b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gnpk@abv.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9863B-0E53-4FB1-8AD9-60A3B36B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6</Pages>
  <Words>1605</Words>
  <Characters>9151</Characters>
  <Application>Microsoft Office Word</Application>
  <DocSecurity>0</DocSecurity>
  <Lines>76</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Цанко Спасовски</dc:creator>
  <cp:lastModifiedBy>Lenovo</cp:lastModifiedBy>
  <cp:revision>31</cp:revision>
  <cp:lastPrinted>2021-10-27T08:25:00Z</cp:lastPrinted>
  <dcterms:created xsi:type="dcterms:W3CDTF">2018-08-08T11:36:00Z</dcterms:created>
  <dcterms:modified xsi:type="dcterms:W3CDTF">2021-12-22T09:36:00Z</dcterms:modified>
</cp:coreProperties>
</file>